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tbl>
      <w:tblPr>
        <w:tblStyle w:val="Style_3"/>
        <w:tblLayout w:type="fixed"/>
      </w:tblPr>
      <w:tblGrid>
        <w:gridCol w:w="6408"/>
        <w:gridCol w:w="3420"/>
      </w:tblGrid>
      <w:tr>
        <w:tc>
          <w:tcPr>
            <w:tcW w:type="dxa" w:w="6408"/>
          </w:tcPr>
          <w:p w14:paraId="04000000">
            <w:pPr>
              <w:widowControl w:val="0"/>
              <w:tabs>
                <w:tab w:leader="none" w:pos="851" w:val="left"/>
              </w:tabs>
              <w:ind w:firstLine="709" w:left="0"/>
              <w:jc w:val="center"/>
              <w:rPr>
                <w:sz w:val="28"/>
              </w:rPr>
            </w:pPr>
          </w:p>
        </w:tc>
        <w:tc>
          <w:tcPr>
            <w:tcW w:type="dxa" w:w="3420"/>
          </w:tcPr>
          <w:p w14:paraId="05000000">
            <w:pPr>
              <w:widowControl w:val="0"/>
              <w:tabs>
                <w:tab w:leader="none" w:pos="851" w:val="left"/>
              </w:tabs>
              <w:ind w:firstLine="709" w:left="0"/>
            </w:pPr>
            <w:r>
              <w:t xml:space="preserve">                     </w:t>
            </w:r>
            <w:r>
              <w:t xml:space="preserve">  </w:t>
            </w:r>
            <w:r>
              <w:t xml:space="preserve">         </w:t>
            </w:r>
            <w:r>
              <w:t>ПРОЕКТ</w:t>
            </w:r>
          </w:p>
          <w:p w14:paraId="06000000">
            <w:pPr>
              <w:widowControl w:val="0"/>
              <w:tabs>
                <w:tab w:leader="none" w:pos="851" w:val="left"/>
              </w:tabs>
              <w:ind/>
              <w:rPr>
                <w:sz w:val="22"/>
              </w:rPr>
            </w:pPr>
            <w:r>
              <w:t>в</w:t>
            </w:r>
            <w:r>
              <w:t xml:space="preserve">несен </w:t>
            </w:r>
            <w:r>
              <w:t>Правительством</w:t>
            </w:r>
            <w:r>
              <w:t xml:space="preserve"> Ростовской области</w:t>
            </w:r>
          </w:p>
          <w:p w14:paraId="07000000">
            <w:pPr>
              <w:widowControl w:val="0"/>
              <w:tabs>
                <w:tab w:leader="none" w:pos="851" w:val="left"/>
              </w:tabs>
              <w:ind/>
              <w:rPr>
                <w:sz w:val="22"/>
              </w:rPr>
            </w:pPr>
            <w:r>
              <w:rPr>
                <w:sz w:val="22"/>
              </w:rPr>
              <w:t>29.10.2024</w:t>
            </w:r>
          </w:p>
        </w:tc>
      </w:tr>
    </w:tbl>
    <w:p w14:paraId="08000000">
      <w:pPr>
        <w:widowControl w:val="0"/>
        <w:tabs>
          <w:tab w:leader="none" w:pos="851" w:val="left"/>
        </w:tabs>
        <w:ind w:firstLine="709" w:left="0"/>
        <w:jc w:val="center"/>
        <w:rPr>
          <w:sz w:val="28"/>
        </w:rPr>
      </w:pPr>
    </w:p>
    <w:p w14:paraId="09000000">
      <w:pPr>
        <w:widowControl w:val="0"/>
        <w:tabs>
          <w:tab w:leader="none" w:pos="851" w:val="left"/>
        </w:tabs>
        <w:ind w:firstLine="709" w:left="0"/>
        <w:jc w:val="center"/>
        <w:rPr>
          <w:sz w:val="28"/>
        </w:rPr>
      </w:pPr>
    </w:p>
    <w:p w14:paraId="0A000000">
      <w:pPr>
        <w:widowControl w:val="0"/>
        <w:tabs>
          <w:tab w:leader="none" w:pos="851" w:val="left"/>
        </w:tabs>
        <w:ind w:firstLine="709" w:left="0"/>
        <w:jc w:val="center"/>
        <w:rPr>
          <w:sz w:val="28"/>
        </w:rPr>
      </w:pPr>
    </w:p>
    <w:p w14:paraId="0B000000">
      <w:pPr>
        <w:widowControl w:val="0"/>
        <w:tabs>
          <w:tab w:leader="none" w:pos="851" w:val="left"/>
        </w:tabs>
        <w:ind w:firstLine="709" w:left="0"/>
        <w:jc w:val="center"/>
        <w:rPr>
          <w:sz w:val="28"/>
        </w:rPr>
      </w:pPr>
    </w:p>
    <w:p w14:paraId="0C000000">
      <w:pPr>
        <w:widowControl w:val="0"/>
        <w:tabs>
          <w:tab w:leader="none" w:pos="851" w:val="left"/>
        </w:tabs>
        <w:ind w:firstLine="709" w:left="0"/>
        <w:jc w:val="center"/>
        <w:rPr>
          <w:sz w:val="28"/>
        </w:rPr>
      </w:pPr>
    </w:p>
    <w:p w14:paraId="0D000000">
      <w:pPr>
        <w:widowControl w:val="0"/>
        <w:tabs>
          <w:tab w:leader="none" w:pos="851" w:val="left"/>
        </w:tabs>
        <w:ind w:firstLine="709" w:left="0"/>
        <w:jc w:val="center"/>
        <w:rPr>
          <w:sz w:val="28"/>
        </w:rPr>
      </w:pPr>
    </w:p>
    <w:p w14:paraId="0E000000">
      <w:pPr>
        <w:widowControl w:val="0"/>
        <w:tabs>
          <w:tab w:leader="none" w:pos="851" w:val="left"/>
        </w:tabs>
        <w:ind w:firstLine="709" w:left="0"/>
        <w:jc w:val="center"/>
        <w:rPr>
          <w:sz w:val="28"/>
        </w:rPr>
      </w:pPr>
    </w:p>
    <w:p w14:paraId="0F000000">
      <w:pPr>
        <w:pStyle w:val="Style_4"/>
        <w:tabs>
          <w:tab w:leader="none" w:pos="851" w:val="left"/>
        </w:tabs>
        <w:ind w:firstLine="709" w:left="0"/>
        <w:jc w:val="center"/>
        <w:rPr>
          <w:sz w:val="32"/>
        </w:rPr>
      </w:pPr>
      <w:r>
        <w:rPr>
          <w:sz w:val="32"/>
        </w:rPr>
        <w:t>ОБЛАСТНОЙ ЗАКОН</w:t>
      </w:r>
    </w:p>
    <w:p w14:paraId="10000000">
      <w:pPr>
        <w:pStyle w:val="Style_4"/>
        <w:tabs>
          <w:tab w:leader="none" w:pos="851" w:val="left"/>
        </w:tabs>
        <w:ind w:firstLine="709" w:left="0"/>
        <w:jc w:val="center"/>
        <w:rPr>
          <w:sz w:val="32"/>
        </w:rPr>
      </w:pPr>
    </w:p>
    <w:p w14:paraId="11000000">
      <w:pPr>
        <w:pStyle w:val="Style_4"/>
        <w:tabs>
          <w:tab w:leader="none" w:pos="851" w:val="left"/>
        </w:tabs>
        <w:ind w:firstLine="709" w:left="0"/>
        <w:jc w:val="center"/>
        <w:rPr>
          <w:sz w:val="28"/>
        </w:rPr>
      </w:pPr>
      <w:r>
        <w:rPr>
          <w:sz w:val="28"/>
        </w:rPr>
        <w:t>ОБ ОБЛАСТНОМ БЮДЖЕТЕ НА 20</w:t>
      </w:r>
      <w:r>
        <w:rPr>
          <w:sz w:val="28"/>
        </w:rPr>
        <w:t>2</w:t>
      </w:r>
      <w:r>
        <w:rPr>
          <w:sz w:val="28"/>
        </w:rPr>
        <w:t>5</w:t>
      </w:r>
      <w:r>
        <w:rPr>
          <w:sz w:val="28"/>
        </w:rPr>
        <w:t xml:space="preserve"> ГОД</w:t>
      </w:r>
    </w:p>
    <w:p w14:paraId="12000000">
      <w:pPr>
        <w:pStyle w:val="Style_4"/>
        <w:tabs>
          <w:tab w:leader="none" w:pos="851" w:val="left"/>
        </w:tabs>
        <w:ind w:firstLine="709" w:left="0"/>
        <w:jc w:val="center"/>
        <w:rPr>
          <w:sz w:val="28"/>
        </w:rPr>
      </w:pPr>
      <w:r>
        <w:rPr>
          <w:sz w:val="28"/>
        </w:rPr>
        <w:t>И НА ПЛАНОВЫЙ ПЕРИОД 202</w:t>
      </w:r>
      <w:r>
        <w:rPr>
          <w:sz w:val="28"/>
        </w:rPr>
        <w:t>6</w:t>
      </w:r>
      <w:r>
        <w:rPr>
          <w:sz w:val="28"/>
        </w:rPr>
        <w:t xml:space="preserve"> И </w:t>
      </w:r>
      <w:r>
        <w:rPr>
          <w:sz w:val="28"/>
        </w:rPr>
        <w:t>20</w:t>
      </w:r>
      <w:r>
        <w:rPr>
          <w:sz w:val="28"/>
        </w:rPr>
        <w:t>2</w:t>
      </w:r>
      <w:r>
        <w:rPr>
          <w:sz w:val="28"/>
        </w:rPr>
        <w:t>7</w:t>
      </w:r>
      <w:r>
        <w:rPr>
          <w:sz w:val="28"/>
        </w:rPr>
        <w:t xml:space="preserve"> ГОД</w:t>
      </w:r>
      <w:r>
        <w:rPr>
          <w:sz w:val="28"/>
        </w:rPr>
        <w:t>ОВ</w:t>
      </w:r>
    </w:p>
    <w:p w14:paraId="13000000">
      <w:pPr>
        <w:pStyle w:val="Style_4"/>
        <w:tabs>
          <w:tab w:leader="none" w:pos="851" w:val="left"/>
        </w:tabs>
        <w:ind w:firstLine="709" w:left="0"/>
        <w:jc w:val="center"/>
        <w:rPr>
          <w:sz w:val="28"/>
        </w:rPr>
      </w:pPr>
    </w:p>
    <w:tbl>
      <w:tblPr>
        <w:tblStyle w:val="Style_3"/>
        <w:tblInd w:type="dxa" w:w="-432"/>
        <w:tblLayout w:type="fixed"/>
      </w:tblPr>
      <w:tblGrid>
        <w:gridCol w:w="5940"/>
        <w:gridCol w:w="4786"/>
      </w:tblGrid>
      <w:tr>
        <w:tc>
          <w:tcPr>
            <w:tcW w:type="dxa" w:w="5940"/>
          </w:tcPr>
          <w:p w14:paraId="14000000">
            <w:pPr>
              <w:widowControl w:val="0"/>
              <w:tabs>
                <w:tab w:leader="none" w:pos="851" w:val="left"/>
              </w:tabs>
              <w:ind w:firstLine="709" w:left="0"/>
              <w:jc w:val="center"/>
              <w:rPr>
                <w:b w:val="1"/>
                <w:sz w:val="28"/>
              </w:rPr>
            </w:pPr>
            <w:r>
              <w:rPr>
                <w:b w:val="1"/>
                <w:sz w:val="28"/>
              </w:rPr>
              <w:t>Принят</w:t>
            </w:r>
          </w:p>
          <w:p w14:paraId="15000000">
            <w:pPr>
              <w:widowControl w:val="0"/>
              <w:tabs>
                <w:tab w:leader="none" w:pos="851" w:val="left"/>
              </w:tabs>
              <w:ind w:firstLine="709" w:left="0"/>
              <w:jc w:val="center"/>
              <w:rPr>
                <w:sz w:val="28"/>
              </w:rPr>
            </w:pPr>
            <w:r>
              <w:rPr>
                <w:b w:val="1"/>
                <w:sz w:val="28"/>
              </w:rPr>
              <w:t>Законодательным Собранием</w:t>
            </w:r>
          </w:p>
        </w:tc>
        <w:tc>
          <w:tcPr>
            <w:tcW w:type="dxa" w:w="4786"/>
          </w:tcPr>
          <w:p w14:paraId="16000000">
            <w:pPr>
              <w:widowControl w:val="0"/>
              <w:tabs>
                <w:tab w:leader="none" w:pos="851" w:val="left"/>
              </w:tabs>
              <w:ind w:firstLine="709" w:left="0"/>
              <w:jc w:val="both"/>
              <w:rPr>
                <w:sz w:val="28"/>
              </w:rPr>
            </w:pPr>
          </w:p>
          <w:p w14:paraId="17000000">
            <w:pPr>
              <w:widowControl w:val="0"/>
              <w:tabs>
                <w:tab w:leader="none" w:pos="851" w:val="left"/>
              </w:tabs>
              <w:ind w:firstLine="709" w:left="0"/>
              <w:jc w:val="center"/>
              <w:rPr>
                <w:b w:val="1"/>
                <w:sz w:val="28"/>
              </w:rPr>
            </w:pPr>
            <w:r>
              <w:rPr>
                <w:sz w:val="28"/>
              </w:rPr>
              <w:t>«</w:t>
            </w:r>
            <w:r>
              <w:rPr>
                <w:b w:val="1"/>
                <w:sz w:val="28"/>
              </w:rPr>
              <w:t>___</w:t>
            </w:r>
            <w:r>
              <w:rPr>
                <w:sz w:val="28"/>
              </w:rPr>
              <w:t>»</w:t>
            </w:r>
            <w:r>
              <w:rPr>
                <w:b w:val="1"/>
                <w:sz w:val="28"/>
              </w:rPr>
              <w:t>____________20</w:t>
            </w:r>
            <w:r>
              <w:rPr>
                <w:b w:val="1"/>
                <w:sz w:val="28"/>
              </w:rPr>
              <w:t>2</w:t>
            </w:r>
            <w:r>
              <w:rPr>
                <w:b w:val="1"/>
                <w:sz w:val="28"/>
              </w:rPr>
              <w:t>4</w:t>
            </w:r>
            <w:r>
              <w:rPr>
                <w:b w:val="1"/>
                <w:sz w:val="28"/>
              </w:rPr>
              <w:t xml:space="preserve"> года</w:t>
            </w:r>
          </w:p>
        </w:tc>
      </w:tr>
    </w:tbl>
    <w:p w14:paraId="18000000">
      <w:pPr>
        <w:widowControl w:val="0"/>
        <w:tabs>
          <w:tab w:leader="none" w:pos="851" w:val="left"/>
        </w:tabs>
        <w:ind w:firstLine="709" w:left="0"/>
        <w:jc w:val="both"/>
        <w:outlineLvl w:val="1"/>
        <w:rPr>
          <w:sz w:val="28"/>
        </w:rPr>
      </w:pPr>
    </w:p>
    <w:p w14:paraId="19000000">
      <w:pPr>
        <w:widowControl w:val="0"/>
        <w:tabs>
          <w:tab w:leader="none" w:pos="851" w:val="left"/>
        </w:tabs>
        <w:ind w:firstLine="709" w:left="0"/>
        <w:jc w:val="both"/>
        <w:outlineLvl w:val="0"/>
        <w:rPr>
          <w:b w:val="1"/>
          <w:sz w:val="28"/>
        </w:rPr>
      </w:pPr>
      <w:r>
        <w:rPr>
          <w:b w:val="1"/>
          <w:sz w:val="28"/>
        </w:rPr>
        <w:t>Статья 1.</w:t>
      </w:r>
      <w:r>
        <w:rPr>
          <w:b w:val="1"/>
          <w:sz w:val="28"/>
        </w:rPr>
        <w:t> </w:t>
      </w:r>
      <w:r>
        <w:rPr>
          <w:b w:val="1"/>
          <w:sz w:val="28"/>
        </w:rPr>
        <w:t xml:space="preserve">Основные характеристики областного бюджета </w:t>
      </w:r>
      <w:r>
        <w:rPr>
          <w:b w:val="1"/>
          <w:sz w:val="28"/>
        </w:rPr>
        <w:t>на 202</w:t>
      </w:r>
      <w:r>
        <w:rPr>
          <w:b w:val="1"/>
          <w:sz w:val="28"/>
        </w:rPr>
        <w:t>5</w:t>
      </w:r>
      <w:r>
        <w:rPr>
          <w:b w:val="1"/>
          <w:sz w:val="28"/>
        </w:rPr>
        <w:t xml:space="preserve"> год и</w:t>
      </w:r>
      <w:r>
        <w:rPr>
          <w:b w:val="1"/>
          <w:sz w:val="28"/>
        </w:rPr>
        <w:t> </w:t>
      </w:r>
      <w:r>
        <w:rPr>
          <w:b w:val="1"/>
          <w:sz w:val="28"/>
        </w:rPr>
        <w:t>на</w:t>
      </w:r>
      <w:r>
        <w:rPr>
          <w:b w:val="1"/>
          <w:sz w:val="28"/>
        </w:rPr>
        <w:t> </w:t>
      </w:r>
      <w:r>
        <w:rPr>
          <w:b w:val="1"/>
          <w:sz w:val="28"/>
        </w:rPr>
        <w:t>плановый период 202</w:t>
      </w:r>
      <w:r>
        <w:rPr>
          <w:b w:val="1"/>
          <w:sz w:val="28"/>
        </w:rPr>
        <w:t>6</w:t>
      </w:r>
      <w:r>
        <w:rPr>
          <w:b w:val="1"/>
          <w:sz w:val="28"/>
        </w:rPr>
        <w:t xml:space="preserve"> и 202</w:t>
      </w:r>
      <w:r>
        <w:rPr>
          <w:b w:val="1"/>
          <w:sz w:val="28"/>
        </w:rPr>
        <w:t>7</w:t>
      </w:r>
      <w:r>
        <w:rPr>
          <w:b w:val="1"/>
          <w:sz w:val="28"/>
        </w:rPr>
        <w:t xml:space="preserve"> годов</w:t>
      </w:r>
    </w:p>
    <w:p w14:paraId="1A000000">
      <w:pPr>
        <w:widowControl w:val="0"/>
        <w:tabs>
          <w:tab w:leader="none" w:pos="851" w:val="left"/>
        </w:tabs>
        <w:ind w:firstLine="709" w:left="0"/>
        <w:jc w:val="both"/>
        <w:outlineLvl w:val="0"/>
        <w:rPr>
          <w:b w:val="1"/>
          <w:sz w:val="28"/>
        </w:rPr>
      </w:pPr>
    </w:p>
    <w:p w14:paraId="1B000000">
      <w:pPr>
        <w:widowControl w:val="0"/>
        <w:tabs>
          <w:tab w:leader="none" w:pos="851" w:val="left"/>
        </w:tabs>
        <w:ind w:firstLine="709" w:left="0"/>
        <w:jc w:val="both"/>
        <w:outlineLvl w:val="0"/>
        <w:rPr>
          <w:sz w:val="28"/>
        </w:rPr>
      </w:pPr>
      <w:r>
        <w:rPr>
          <w:sz w:val="28"/>
        </w:rPr>
        <w:t>1.</w:t>
      </w:r>
      <w:r>
        <w:rPr>
          <w:sz w:val="28"/>
        </w:rPr>
        <w:t> </w:t>
      </w:r>
      <w:r>
        <w:rPr>
          <w:sz w:val="28"/>
        </w:rPr>
        <w:t>Утвердить основные характеристики областного бюджета на 20</w:t>
      </w:r>
      <w:r>
        <w:rPr>
          <w:sz w:val="28"/>
        </w:rPr>
        <w:t>2</w:t>
      </w:r>
      <w:r>
        <w:rPr>
          <w:sz w:val="28"/>
        </w:rPr>
        <w:t>5</w:t>
      </w:r>
      <w:r>
        <w:rPr>
          <w:sz w:val="28"/>
        </w:rPr>
        <w:t xml:space="preserve"> год</w:t>
      </w:r>
      <w:r>
        <w:rPr>
          <w:sz w:val="28"/>
        </w:rPr>
        <w:t xml:space="preserve">, определенные с учетом уровня инфляции, не превышающего </w:t>
      </w:r>
      <w:r>
        <w:rPr>
          <w:sz w:val="28"/>
        </w:rPr>
        <w:t>4,0</w:t>
      </w:r>
      <w:r>
        <w:rPr>
          <w:sz w:val="28"/>
        </w:rPr>
        <w:t xml:space="preserve"> процента (декабрь</w:t>
      </w:r>
      <w:r>
        <w:rPr>
          <w:sz w:val="28"/>
        </w:rPr>
        <w:t> </w:t>
      </w:r>
      <w:r>
        <w:rPr>
          <w:sz w:val="28"/>
        </w:rPr>
        <w:t>202</w:t>
      </w:r>
      <w:r>
        <w:rPr>
          <w:sz w:val="28"/>
        </w:rPr>
        <w:t>5</w:t>
      </w:r>
      <w:r>
        <w:rPr>
          <w:sz w:val="28"/>
        </w:rPr>
        <w:t xml:space="preserve"> года к декабрю 20</w:t>
      </w:r>
      <w:r>
        <w:rPr>
          <w:sz w:val="28"/>
        </w:rPr>
        <w:t>2</w:t>
      </w:r>
      <w:r>
        <w:rPr>
          <w:sz w:val="28"/>
        </w:rPr>
        <w:t>4</w:t>
      </w:r>
      <w:r>
        <w:rPr>
          <w:sz w:val="28"/>
        </w:rPr>
        <w:t xml:space="preserve"> года):</w:t>
      </w:r>
      <w:r>
        <w:rPr>
          <w:sz w:val="28"/>
        </w:rPr>
        <w:t xml:space="preserve"> </w:t>
      </w:r>
    </w:p>
    <w:p w14:paraId="1C000000">
      <w:pPr>
        <w:widowControl w:val="0"/>
        <w:tabs>
          <w:tab w:leader="none" w:pos="851" w:val="left"/>
        </w:tabs>
        <w:ind w:firstLine="709" w:left="0"/>
        <w:jc w:val="both"/>
        <w:outlineLvl w:val="0"/>
        <w:rPr>
          <w:sz w:val="28"/>
        </w:rPr>
      </w:pPr>
    </w:p>
    <w:p w14:paraId="1D000000">
      <w:pPr>
        <w:pStyle w:val="Style_5"/>
        <w:tabs>
          <w:tab w:leader="none" w:pos="851" w:val="left"/>
        </w:tabs>
        <w:ind w:firstLine="709" w:left="0"/>
        <w:jc w:val="both"/>
        <w:rPr>
          <w:rFonts w:ascii="Times New Roman" w:hAnsi="Times New Roman"/>
          <w:sz w:val="28"/>
        </w:rPr>
      </w:pPr>
      <w:r>
        <w:rPr>
          <w:rFonts w:ascii="Times New Roman" w:hAnsi="Times New Roman"/>
          <w:sz w:val="28"/>
        </w:rPr>
        <w:t>1) </w:t>
      </w:r>
      <w:r>
        <w:rPr>
          <w:rFonts w:ascii="Times New Roman" w:hAnsi="Times New Roman"/>
          <w:sz w:val="28"/>
        </w:rPr>
        <w:t xml:space="preserve">прогнозируемый общий объем доходов областного бюджета в сумме </w:t>
      </w:r>
      <w:r>
        <w:rPr>
          <w:rFonts w:ascii="Times New Roman" w:hAnsi="Times New Roman"/>
          <w:sz w:val="28"/>
        </w:rPr>
        <w:t>341</w:t>
      </w:r>
      <w:r>
        <w:rPr>
          <w:rFonts w:ascii="Times New Roman" w:hAnsi="Times New Roman"/>
          <w:sz w:val="28"/>
        </w:rPr>
        <w:t> </w:t>
      </w:r>
      <w:r>
        <w:rPr>
          <w:rFonts w:ascii="Times New Roman" w:hAnsi="Times New Roman"/>
          <w:sz w:val="28"/>
        </w:rPr>
        <w:t>296</w:t>
      </w:r>
      <w:r>
        <w:rPr>
          <w:rFonts w:ascii="Times New Roman" w:hAnsi="Times New Roman"/>
          <w:sz w:val="28"/>
        </w:rPr>
        <w:t> </w:t>
      </w:r>
      <w:r>
        <w:rPr>
          <w:rFonts w:ascii="Times New Roman" w:hAnsi="Times New Roman"/>
          <w:sz w:val="28"/>
        </w:rPr>
        <w:t>379</w:t>
      </w:r>
      <w:r>
        <w:rPr>
          <w:rFonts w:ascii="Times New Roman" w:hAnsi="Times New Roman"/>
          <w:sz w:val="28"/>
        </w:rPr>
        <w:t>,</w:t>
      </w:r>
      <w:r>
        <w:rPr>
          <w:rFonts w:ascii="Times New Roman" w:hAnsi="Times New Roman"/>
          <w:sz w:val="28"/>
        </w:rPr>
        <w:t>2</w:t>
      </w:r>
      <w:r>
        <w:rPr>
          <w:rFonts w:ascii="Times New Roman" w:hAnsi="Times New Roman"/>
          <w:sz w:val="28"/>
        </w:rPr>
        <w:t xml:space="preserve"> </w:t>
      </w:r>
      <w:r>
        <w:rPr>
          <w:rFonts w:ascii="Times New Roman" w:hAnsi="Times New Roman"/>
          <w:sz w:val="28"/>
        </w:rPr>
        <w:t>тыс. рублей;</w:t>
      </w:r>
    </w:p>
    <w:p w14:paraId="1E000000">
      <w:pPr>
        <w:pStyle w:val="Style_5"/>
        <w:tabs>
          <w:tab w:leader="none" w:pos="851" w:val="left"/>
        </w:tabs>
        <w:ind w:firstLine="709" w:left="0"/>
        <w:jc w:val="both"/>
        <w:rPr>
          <w:rFonts w:ascii="Times New Roman" w:hAnsi="Times New Roman"/>
          <w:sz w:val="28"/>
        </w:rPr>
      </w:pPr>
      <w:r>
        <w:rPr>
          <w:rFonts w:ascii="Times New Roman" w:hAnsi="Times New Roman"/>
          <w:sz w:val="28"/>
        </w:rPr>
        <w:t>2)</w:t>
      </w:r>
      <w:r>
        <w:rPr>
          <w:rFonts w:ascii="Times New Roman" w:hAnsi="Times New Roman"/>
          <w:sz w:val="28"/>
        </w:rPr>
        <w:t> </w:t>
      </w:r>
      <w:r>
        <w:rPr>
          <w:rFonts w:ascii="Times New Roman" w:hAnsi="Times New Roman"/>
          <w:sz w:val="28"/>
        </w:rPr>
        <w:t xml:space="preserve">общий объем расходов областного бюджета в сумме </w:t>
      </w:r>
      <w:r>
        <w:rPr>
          <w:rFonts w:ascii="Times New Roman" w:hAnsi="Times New Roman"/>
          <w:sz w:val="28"/>
        </w:rPr>
        <w:t>332 555 402,0</w:t>
      </w:r>
      <w:r>
        <w:rPr>
          <w:rFonts w:ascii="Times New Roman" w:hAnsi="Times New Roman"/>
          <w:sz w:val="28"/>
        </w:rPr>
        <w:t> тыс. рублей;</w:t>
      </w:r>
    </w:p>
    <w:p w14:paraId="1F000000">
      <w:pPr>
        <w:pStyle w:val="Style_5"/>
        <w:tabs>
          <w:tab w:leader="none" w:pos="851" w:val="left"/>
        </w:tabs>
        <w:ind w:firstLine="709" w:left="0"/>
        <w:jc w:val="both"/>
        <w:rPr>
          <w:rFonts w:ascii="Times New Roman" w:hAnsi="Times New Roman"/>
          <w:sz w:val="28"/>
        </w:rPr>
      </w:pPr>
      <w:r>
        <w:rPr>
          <w:rFonts w:ascii="Times New Roman" w:hAnsi="Times New Roman"/>
          <w:sz w:val="28"/>
        </w:rPr>
        <w:t>3)</w:t>
      </w:r>
      <w:r>
        <w:rPr>
          <w:rFonts w:ascii="Times New Roman" w:hAnsi="Times New Roman"/>
          <w:sz w:val="28"/>
        </w:rPr>
        <w:t> </w:t>
      </w:r>
      <w:r>
        <w:rPr>
          <w:rFonts w:ascii="Times New Roman" w:hAnsi="Times New Roman"/>
          <w:sz w:val="28"/>
        </w:rPr>
        <w:t>верхний предел государственного внутреннего долга Ростовской области на</w:t>
      </w:r>
      <w:r>
        <w:rPr>
          <w:rFonts w:ascii="Times New Roman" w:hAnsi="Times New Roman"/>
          <w:sz w:val="28"/>
        </w:rPr>
        <w:t> </w:t>
      </w:r>
      <w:r>
        <w:rPr>
          <w:rFonts w:ascii="Times New Roman" w:hAnsi="Times New Roman"/>
          <w:sz w:val="28"/>
        </w:rPr>
        <w:t>1 января 20</w:t>
      </w:r>
      <w:r>
        <w:rPr>
          <w:rFonts w:ascii="Times New Roman" w:hAnsi="Times New Roman"/>
          <w:sz w:val="28"/>
        </w:rPr>
        <w:t>2</w:t>
      </w:r>
      <w:r>
        <w:rPr>
          <w:rFonts w:ascii="Times New Roman" w:hAnsi="Times New Roman"/>
          <w:sz w:val="28"/>
        </w:rPr>
        <w:t>6</w:t>
      </w:r>
      <w:r>
        <w:rPr>
          <w:rFonts w:ascii="Times New Roman" w:hAnsi="Times New Roman"/>
          <w:sz w:val="28"/>
        </w:rPr>
        <w:t xml:space="preserve"> года в сумме </w:t>
      </w:r>
      <w:r>
        <w:rPr>
          <w:rFonts w:ascii="Times New Roman" w:hAnsi="Times New Roman"/>
          <w:sz w:val="28"/>
        </w:rPr>
        <w:t>35</w:t>
      </w:r>
      <w:r>
        <w:rPr>
          <w:rFonts w:ascii="Times New Roman" w:hAnsi="Times New Roman"/>
          <w:sz w:val="28"/>
        </w:rPr>
        <w:t> </w:t>
      </w:r>
      <w:r>
        <w:rPr>
          <w:rFonts w:ascii="Times New Roman" w:hAnsi="Times New Roman"/>
          <w:sz w:val="28"/>
        </w:rPr>
        <w:t>486 269,</w:t>
      </w:r>
      <w:r>
        <w:rPr>
          <w:rFonts w:ascii="Times New Roman" w:hAnsi="Times New Roman"/>
          <w:sz w:val="28"/>
        </w:rPr>
        <w:t xml:space="preserve">6 </w:t>
      </w:r>
      <w:r>
        <w:rPr>
          <w:rFonts w:ascii="Times New Roman" w:hAnsi="Times New Roman"/>
          <w:sz w:val="28"/>
        </w:rPr>
        <w:t xml:space="preserve">тыс. рублей, в том числе верхний предел долга по государственным гарантиям Ростовской области в сумме </w:t>
      </w:r>
      <w:r>
        <w:rPr>
          <w:rFonts w:ascii="Times New Roman" w:hAnsi="Times New Roman"/>
          <w:sz w:val="28"/>
        </w:rPr>
        <w:t>0</w:t>
      </w:r>
      <w:r>
        <w:rPr>
          <w:rFonts w:ascii="Times New Roman" w:hAnsi="Times New Roman"/>
          <w:sz w:val="28"/>
        </w:rPr>
        <w:t>,0</w:t>
      </w:r>
      <w:r>
        <w:rPr>
          <w:rFonts w:ascii="Times New Roman" w:hAnsi="Times New Roman"/>
          <w:sz w:val="28"/>
        </w:rPr>
        <w:t xml:space="preserve"> тыс. рублей;</w:t>
      </w:r>
    </w:p>
    <w:p w14:paraId="20000000">
      <w:pPr>
        <w:pStyle w:val="Style_5"/>
        <w:tabs>
          <w:tab w:leader="none" w:pos="851" w:val="left"/>
        </w:tabs>
        <w:ind w:firstLine="709" w:left="0"/>
        <w:jc w:val="both"/>
        <w:rPr>
          <w:rFonts w:ascii="Times New Roman" w:hAnsi="Times New Roman"/>
          <w:sz w:val="28"/>
        </w:rPr>
      </w:pPr>
      <w:r>
        <w:rPr>
          <w:rFonts w:ascii="Times New Roman" w:hAnsi="Times New Roman"/>
          <w:sz w:val="28"/>
        </w:rPr>
        <w:t>4</w:t>
      </w:r>
      <w:r>
        <w:rPr>
          <w:rFonts w:ascii="Times New Roman" w:hAnsi="Times New Roman"/>
          <w:sz w:val="28"/>
        </w:rPr>
        <w:t>) </w:t>
      </w:r>
      <w:r>
        <w:rPr>
          <w:rFonts w:ascii="Times New Roman" w:hAnsi="Times New Roman"/>
          <w:sz w:val="28"/>
        </w:rPr>
        <w:t xml:space="preserve">объем расходов на обслуживание государственного долга Ростовской области в сумме </w:t>
      </w:r>
      <w:r>
        <w:rPr>
          <w:rFonts w:ascii="Times New Roman" w:hAnsi="Times New Roman"/>
          <w:sz w:val="28"/>
        </w:rPr>
        <w:t>1</w:t>
      </w:r>
      <w:r>
        <w:rPr>
          <w:rFonts w:ascii="Times New Roman" w:hAnsi="Times New Roman"/>
          <w:sz w:val="28"/>
        </w:rPr>
        <w:t> </w:t>
      </w:r>
      <w:r>
        <w:rPr>
          <w:rFonts w:ascii="Times New Roman" w:hAnsi="Times New Roman"/>
          <w:sz w:val="28"/>
        </w:rPr>
        <w:t>572</w:t>
      </w:r>
      <w:r>
        <w:rPr>
          <w:rFonts w:ascii="Times New Roman" w:hAnsi="Times New Roman"/>
          <w:sz w:val="28"/>
        </w:rPr>
        <w:t> </w:t>
      </w:r>
      <w:r>
        <w:rPr>
          <w:rFonts w:ascii="Times New Roman" w:hAnsi="Times New Roman"/>
          <w:sz w:val="28"/>
        </w:rPr>
        <w:t>511</w:t>
      </w:r>
      <w:r>
        <w:rPr>
          <w:rFonts w:ascii="Times New Roman" w:hAnsi="Times New Roman"/>
          <w:sz w:val="28"/>
        </w:rPr>
        <w:t>,</w:t>
      </w:r>
      <w:r>
        <w:rPr>
          <w:rFonts w:ascii="Times New Roman" w:hAnsi="Times New Roman"/>
          <w:sz w:val="28"/>
        </w:rPr>
        <w:t>9</w:t>
      </w:r>
      <w:r>
        <w:rPr>
          <w:rFonts w:ascii="Times New Roman" w:hAnsi="Times New Roman"/>
          <w:sz w:val="28"/>
        </w:rPr>
        <w:t xml:space="preserve"> тыс. рублей;</w:t>
      </w:r>
    </w:p>
    <w:p w14:paraId="21000000">
      <w:pPr>
        <w:tabs>
          <w:tab w:leader="none" w:pos="851" w:val="left"/>
        </w:tabs>
        <w:ind w:firstLine="709" w:left="0"/>
        <w:jc w:val="both"/>
        <w:rPr>
          <w:sz w:val="28"/>
        </w:rPr>
      </w:pPr>
      <w:r>
        <w:rPr>
          <w:sz w:val="28"/>
        </w:rPr>
        <w:t>5)</w:t>
      </w:r>
      <w:r>
        <w:rPr>
          <w:sz w:val="28"/>
        </w:rPr>
        <w:t> </w:t>
      </w:r>
      <w:r>
        <w:rPr>
          <w:sz w:val="28"/>
        </w:rPr>
        <w:t xml:space="preserve">прогнозируемый </w:t>
      </w:r>
      <w:r>
        <w:rPr>
          <w:sz w:val="28"/>
        </w:rPr>
        <w:t xml:space="preserve">профицит </w:t>
      </w:r>
      <w:r>
        <w:rPr>
          <w:sz w:val="28"/>
        </w:rPr>
        <w:t xml:space="preserve">областного бюджета в сумме </w:t>
      </w:r>
      <w:r>
        <w:rPr>
          <w:sz w:val="28"/>
        </w:rPr>
        <w:t>8 740</w:t>
      </w:r>
      <w:r>
        <w:rPr>
          <w:sz w:val="28"/>
        </w:rPr>
        <w:t> </w:t>
      </w:r>
      <w:r>
        <w:rPr>
          <w:sz w:val="28"/>
        </w:rPr>
        <w:t>977</w:t>
      </w:r>
      <w:r>
        <w:rPr>
          <w:sz w:val="28"/>
        </w:rPr>
        <w:t>,</w:t>
      </w:r>
      <w:r>
        <w:rPr>
          <w:sz w:val="28"/>
        </w:rPr>
        <w:t>2</w:t>
      </w:r>
      <w:r>
        <w:rPr>
          <w:sz w:val="28"/>
        </w:rPr>
        <w:t xml:space="preserve"> тыс. рублей.</w:t>
      </w:r>
    </w:p>
    <w:p w14:paraId="22000000">
      <w:pPr>
        <w:tabs>
          <w:tab w:leader="none" w:pos="851" w:val="left"/>
        </w:tabs>
        <w:ind w:firstLine="709" w:left="0"/>
        <w:jc w:val="both"/>
        <w:rPr>
          <w:sz w:val="28"/>
        </w:rPr>
      </w:pPr>
      <w:r>
        <w:rPr>
          <w:sz w:val="28"/>
        </w:rPr>
        <w:t>2.</w:t>
      </w:r>
      <w:r>
        <w:rPr>
          <w:sz w:val="28"/>
        </w:rPr>
        <w:t> </w:t>
      </w:r>
      <w:r>
        <w:rPr>
          <w:sz w:val="28"/>
        </w:rPr>
        <w:t>Утвердить основные характеристики областного бюджета на плановый период 202</w:t>
      </w:r>
      <w:r>
        <w:rPr>
          <w:sz w:val="28"/>
        </w:rPr>
        <w:t>6</w:t>
      </w:r>
      <w:r>
        <w:rPr>
          <w:sz w:val="28"/>
        </w:rPr>
        <w:t xml:space="preserve"> и 202</w:t>
      </w:r>
      <w:r>
        <w:rPr>
          <w:sz w:val="28"/>
        </w:rPr>
        <w:t>7</w:t>
      </w:r>
      <w:r>
        <w:rPr>
          <w:sz w:val="28"/>
        </w:rPr>
        <w:t xml:space="preserve"> годов, определенные с учетом уровня инфляции, не</w:t>
      </w:r>
      <w:r>
        <w:rPr>
          <w:sz w:val="28"/>
        </w:rPr>
        <w:t> </w:t>
      </w:r>
      <w:r>
        <w:rPr>
          <w:sz w:val="28"/>
        </w:rPr>
        <w:t>превышающего 4,0 процента (декабрь 202</w:t>
      </w:r>
      <w:r>
        <w:rPr>
          <w:sz w:val="28"/>
        </w:rPr>
        <w:t>6</w:t>
      </w:r>
      <w:r>
        <w:rPr>
          <w:sz w:val="28"/>
        </w:rPr>
        <w:t xml:space="preserve"> года к декабрю 202</w:t>
      </w:r>
      <w:r>
        <w:rPr>
          <w:sz w:val="28"/>
        </w:rPr>
        <w:t>5</w:t>
      </w:r>
      <w:r>
        <w:rPr>
          <w:sz w:val="28"/>
        </w:rPr>
        <w:t xml:space="preserve"> года) и</w:t>
      </w:r>
      <w:r>
        <w:rPr>
          <w:sz w:val="28"/>
        </w:rPr>
        <w:t> </w:t>
      </w:r>
      <w:r>
        <w:rPr>
          <w:sz w:val="28"/>
        </w:rPr>
        <w:t>4,0</w:t>
      </w:r>
      <w:r>
        <w:rPr>
          <w:sz w:val="28"/>
        </w:rPr>
        <w:t> </w:t>
      </w:r>
      <w:r>
        <w:rPr>
          <w:sz w:val="28"/>
        </w:rPr>
        <w:t>процента</w:t>
      </w:r>
      <w:r>
        <w:rPr>
          <w:sz w:val="28"/>
        </w:rPr>
        <w:t xml:space="preserve"> (декабрь 202</w:t>
      </w:r>
      <w:r>
        <w:rPr>
          <w:sz w:val="28"/>
        </w:rPr>
        <w:t>7</w:t>
      </w:r>
      <w:r>
        <w:rPr>
          <w:sz w:val="28"/>
        </w:rPr>
        <w:t xml:space="preserve"> года к декабрю 202</w:t>
      </w:r>
      <w:r>
        <w:rPr>
          <w:sz w:val="28"/>
        </w:rPr>
        <w:t>6</w:t>
      </w:r>
      <w:r>
        <w:rPr>
          <w:sz w:val="28"/>
        </w:rPr>
        <w:t xml:space="preserve"> года) соответственно:</w:t>
      </w:r>
    </w:p>
    <w:p w14:paraId="23000000">
      <w:pPr>
        <w:tabs>
          <w:tab w:leader="none" w:pos="851" w:val="left"/>
        </w:tabs>
        <w:ind w:firstLine="709" w:left="0"/>
        <w:jc w:val="both"/>
        <w:rPr>
          <w:sz w:val="28"/>
        </w:rPr>
      </w:pPr>
      <w:r>
        <w:rPr>
          <w:sz w:val="28"/>
        </w:rPr>
        <w:t>1)</w:t>
      </w:r>
      <w:r>
        <w:rPr>
          <w:sz w:val="28"/>
        </w:rPr>
        <w:t> </w:t>
      </w:r>
      <w:r>
        <w:rPr>
          <w:sz w:val="28"/>
        </w:rPr>
        <w:t xml:space="preserve">прогнозируемый общий объем доходов </w:t>
      </w:r>
      <w:r>
        <w:rPr>
          <w:sz w:val="28"/>
        </w:rPr>
        <w:t>областного бюджета на 202</w:t>
      </w:r>
      <w:r>
        <w:rPr>
          <w:sz w:val="28"/>
        </w:rPr>
        <w:t>6</w:t>
      </w:r>
      <w:r>
        <w:rPr>
          <w:sz w:val="28"/>
        </w:rPr>
        <w:t xml:space="preserve"> год в</w:t>
      </w:r>
      <w:r>
        <w:rPr>
          <w:sz w:val="28"/>
        </w:rPr>
        <w:t> </w:t>
      </w:r>
      <w:r>
        <w:rPr>
          <w:sz w:val="28"/>
        </w:rPr>
        <w:t xml:space="preserve">сумме </w:t>
      </w:r>
      <w:r>
        <w:rPr>
          <w:sz w:val="28"/>
        </w:rPr>
        <w:t>339 069 427,4</w:t>
      </w:r>
      <w:r>
        <w:rPr>
          <w:sz w:val="28"/>
        </w:rPr>
        <w:t xml:space="preserve"> </w:t>
      </w:r>
      <w:r>
        <w:rPr>
          <w:sz w:val="28"/>
        </w:rPr>
        <w:t>тыс. рублей и на 202</w:t>
      </w:r>
      <w:r>
        <w:rPr>
          <w:sz w:val="28"/>
        </w:rPr>
        <w:t>7</w:t>
      </w:r>
      <w:r>
        <w:rPr>
          <w:sz w:val="28"/>
        </w:rPr>
        <w:t xml:space="preserve"> год в сумме </w:t>
      </w:r>
      <w:r>
        <w:rPr>
          <w:sz w:val="28"/>
        </w:rPr>
        <w:t>323 119 843,4</w:t>
      </w:r>
      <w:r>
        <w:rPr>
          <w:sz w:val="28"/>
        </w:rPr>
        <w:t xml:space="preserve"> тыс. рублей;</w:t>
      </w:r>
    </w:p>
    <w:p w14:paraId="24000000">
      <w:pPr>
        <w:tabs>
          <w:tab w:leader="none" w:pos="851" w:val="left"/>
        </w:tabs>
        <w:ind w:firstLine="709" w:left="0"/>
        <w:jc w:val="both"/>
        <w:rPr>
          <w:sz w:val="28"/>
        </w:rPr>
      </w:pPr>
      <w:r>
        <w:rPr>
          <w:sz w:val="28"/>
        </w:rPr>
        <w:t>2)</w:t>
      </w:r>
      <w:r>
        <w:rPr>
          <w:sz w:val="28"/>
        </w:rPr>
        <w:t> </w:t>
      </w:r>
      <w:r>
        <w:rPr>
          <w:sz w:val="28"/>
        </w:rPr>
        <w:t>общий объем расходов областного бюджета на 202</w:t>
      </w:r>
      <w:r>
        <w:rPr>
          <w:sz w:val="28"/>
        </w:rPr>
        <w:t>6</w:t>
      </w:r>
      <w:r>
        <w:rPr>
          <w:sz w:val="28"/>
        </w:rPr>
        <w:t xml:space="preserve"> год в </w:t>
      </w:r>
      <w:r>
        <w:rPr>
          <w:sz w:val="28"/>
        </w:rPr>
        <w:t xml:space="preserve">сумме </w:t>
      </w:r>
      <w:r>
        <w:rPr>
          <w:sz w:val="28"/>
        </w:rPr>
        <w:t>335 793 009,4</w:t>
      </w:r>
      <w:r>
        <w:rPr>
          <w:sz w:val="28"/>
        </w:rPr>
        <w:t xml:space="preserve"> тыс. рублей, в том числе условно утвержденные расходы в сумме </w:t>
      </w:r>
      <w:r>
        <w:rPr>
          <w:sz w:val="28"/>
        </w:rPr>
        <w:t>59 720 552,1</w:t>
      </w:r>
      <w:r>
        <w:rPr>
          <w:sz w:val="28"/>
        </w:rPr>
        <w:t xml:space="preserve"> тыс. рублей, и на 202</w:t>
      </w:r>
      <w:r>
        <w:rPr>
          <w:sz w:val="28"/>
        </w:rPr>
        <w:t>7</w:t>
      </w:r>
      <w:r>
        <w:rPr>
          <w:sz w:val="28"/>
        </w:rPr>
        <w:t xml:space="preserve"> год в сумме </w:t>
      </w:r>
      <w:r>
        <w:rPr>
          <w:sz w:val="28"/>
        </w:rPr>
        <w:t>319 791 456,4</w:t>
      </w:r>
      <w:r>
        <w:rPr>
          <w:sz w:val="28"/>
        </w:rPr>
        <w:t xml:space="preserve"> </w:t>
      </w:r>
      <w:r>
        <w:rPr>
          <w:sz w:val="28"/>
        </w:rPr>
        <w:t xml:space="preserve">тыс. рублей, в том числе условно утвержденные расходы в сумме </w:t>
      </w:r>
      <w:r>
        <w:rPr>
          <w:sz w:val="28"/>
        </w:rPr>
        <w:t>55 627 324,9</w:t>
      </w:r>
      <w:r>
        <w:rPr>
          <w:sz w:val="28"/>
        </w:rPr>
        <w:t xml:space="preserve"> тыс. рублей;</w:t>
      </w:r>
    </w:p>
    <w:p w14:paraId="25000000">
      <w:pPr>
        <w:widowControl w:val="0"/>
        <w:tabs>
          <w:tab w:leader="none" w:pos="851" w:val="left"/>
        </w:tabs>
        <w:ind w:firstLine="709" w:left="0"/>
        <w:jc w:val="both"/>
        <w:rPr>
          <w:color w:val="000000"/>
          <w:sz w:val="28"/>
        </w:rPr>
      </w:pPr>
      <w:r>
        <w:rPr>
          <w:sz w:val="28"/>
        </w:rPr>
        <w:t>3)</w:t>
      </w:r>
      <w:r>
        <w:rPr>
          <w:sz w:val="28"/>
        </w:rPr>
        <w:t> </w:t>
      </w:r>
      <w:r>
        <w:rPr>
          <w:sz w:val="28"/>
        </w:rPr>
        <w:t>верхний предел государственного внутреннего долга Ростовской области на</w:t>
      </w:r>
      <w:r>
        <w:rPr>
          <w:sz w:val="28"/>
        </w:rPr>
        <w:t> </w:t>
      </w:r>
      <w:r>
        <w:rPr>
          <w:sz w:val="28"/>
        </w:rPr>
        <w:t>1 января 20</w:t>
      </w:r>
      <w:r>
        <w:rPr>
          <w:sz w:val="28"/>
        </w:rPr>
        <w:t>2</w:t>
      </w:r>
      <w:r>
        <w:rPr>
          <w:sz w:val="28"/>
        </w:rPr>
        <w:t>7</w:t>
      </w:r>
      <w:r>
        <w:rPr>
          <w:sz w:val="28"/>
        </w:rPr>
        <w:t xml:space="preserve"> года в сумме </w:t>
      </w:r>
      <w:r>
        <w:rPr>
          <w:sz w:val="28"/>
        </w:rPr>
        <w:t>31 764 375,2</w:t>
      </w:r>
      <w:r>
        <w:rPr>
          <w:sz w:val="28"/>
        </w:rPr>
        <w:t xml:space="preserve"> тыс. рублей, в том числе верхний предел долга по государственным гарантиям Ростовской области в сумме </w:t>
      </w:r>
      <w:r>
        <w:rPr>
          <w:sz w:val="28"/>
        </w:rPr>
        <w:t>0</w:t>
      </w:r>
      <w:r>
        <w:rPr>
          <w:sz w:val="28"/>
        </w:rPr>
        <w:t>,0</w:t>
      </w:r>
      <w:r>
        <w:rPr>
          <w:sz w:val="28"/>
        </w:rPr>
        <w:t xml:space="preserve"> </w:t>
      </w:r>
      <w:r>
        <w:rPr>
          <w:sz w:val="28"/>
        </w:rPr>
        <w:t xml:space="preserve">тыс. </w:t>
      </w:r>
      <w:r>
        <w:rPr>
          <w:sz w:val="28"/>
        </w:rPr>
        <w:t>рублей, и</w:t>
      </w:r>
      <w:r>
        <w:rPr>
          <w:sz w:val="28"/>
        </w:rPr>
        <w:t> </w:t>
      </w:r>
      <w:r>
        <w:rPr>
          <w:sz w:val="28"/>
        </w:rPr>
        <w:t>верхний предел государственного внутреннего долга Ростовской области на</w:t>
      </w:r>
      <w:r>
        <w:rPr>
          <w:sz w:val="28"/>
        </w:rPr>
        <w:t> </w:t>
      </w:r>
      <w:r>
        <w:rPr>
          <w:sz w:val="28"/>
        </w:rPr>
        <w:t>1</w:t>
      </w:r>
      <w:r>
        <w:rPr>
          <w:sz w:val="28"/>
        </w:rPr>
        <w:t> </w:t>
      </w:r>
      <w:r>
        <w:rPr>
          <w:sz w:val="28"/>
        </w:rPr>
        <w:t xml:space="preserve">января </w:t>
      </w:r>
      <w:r>
        <w:rPr>
          <w:spacing w:val="-4"/>
          <w:sz w:val="28"/>
        </w:rPr>
        <w:t>20</w:t>
      </w:r>
      <w:r>
        <w:rPr>
          <w:spacing w:val="-4"/>
          <w:sz w:val="28"/>
        </w:rPr>
        <w:t>2</w:t>
      </w:r>
      <w:r>
        <w:rPr>
          <w:spacing w:val="-4"/>
          <w:sz w:val="28"/>
        </w:rPr>
        <w:t>8</w:t>
      </w:r>
      <w:r>
        <w:rPr>
          <w:spacing w:val="-4"/>
          <w:sz w:val="28"/>
        </w:rPr>
        <w:t xml:space="preserve"> года в сумме </w:t>
      </w:r>
      <w:r>
        <w:rPr>
          <w:spacing w:val="-4"/>
          <w:sz w:val="28"/>
        </w:rPr>
        <w:t>27 990 511,8</w:t>
      </w:r>
      <w:r>
        <w:rPr>
          <w:spacing w:val="-4"/>
          <w:sz w:val="28"/>
        </w:rPr>
        <w:t xml:space="preserve"> </w:t>
      </w:r>
      <w:r>
        <w:rPr>
          <w:spacing w:val="-4"/>
          <w:sz w:val="28"/>
        </w:rPr>
        <w:t xml:space="preserve">тыс. рублей, в том числе верхний предел долга </w:t>
      </w:r>
      <w:r>
        <w:rPr>
          <w:sz w:val="28"/>
        </w:rPr>
        <w:t xml:space="preserve">по государственным гарантиям Ростовской области в сумме </w:t>
      </w:r>
      <w:r>
        <w:rPr>
          <w:sz w:val="28"/>
        </w:rPr>
        <w:t>0</w:t>
      </w:r>
      <w:r>
        <w:rPr>
          <w:sz w:val="28"/>
        </w:rPr>
        <w:t>,0</w:t>
      </w:r>
      <w:r>
        <w:rPr>
          <w:sz w:val="28"/>
        </w:rPr>
        <w:t xml:space="preserve"> </w:t>
      </w:r>
      <w:r>
        <w:rPr>
          <w:sz w:val="28"/>
        </w:rPr>
        <w:t xml:space="preserve">тыс. </w:t>
      </w:r>
      <w:r>
        <w:rPr>
          <w:sz w:val="28"/>
        </w:rPr>
        <w:t>рублей;</w:t>
      </w:r>
    </w:p>
    <w:p w14:paraId="26000000">
      <w:pPr>
        <w:widowControl w:val="0"/>
        <w:tabs>
          <w:tab w:leader="none" w:pos="851" w:val="left"/>
        </w:tabs>
        <w:ind w:firstLine="709" w:left="0"/>
        <w:jc w:val="both"/>
        <w:rPr>
          <w:color w:val="000000"/>
          <w:sz w:val="28"/>
        </w:rPr>
      </w:pPr>
      <w:r>
        <w:rPr>
          <w:color w:val="000000"/>
          <w:sz w:val="28"/>
        </w:rPr>
        <w:t>4</w:t>
      </w:r>
      <w:r>
        <w:rPr>
          <w:color w:val="000000"/>
          <w:sz w:val="28"/>
        </w:rPr>
        <w:t>) </w:t>
      </w:r>
      <w:r>
        <w:rPr>
          <w:color w:val="000000"/>
          <w:sz w:val="28"/>
        </w:rPr>
        <w:t>объем расходов на обслуживание государственного долга Ростовской области на 20</w:t>
      </w:r>
      <w:r>
        <w:rPr>
          <w:color w:val="000000"/>
          <w:sz w:val="28"/>
        </w:rPr>
        <w:t>2</w:t>
      </w:r>
      <w:r>
        <w:rPr>
          <w:color w:val="000000"/>
          <w:sz w:val="28"/>
        </w:rPr>
        <w:t>6</w:t>
      </w:r>
      <w:r>
        <w:rPr>
          <w:color w:val="000000"/>
          <w:sz w:val="28"/>
        </w:rPr>
        <w:t xml:space="preserve"> год в сумме </w:t>
      </w:r>
      <w:r>
        <w:rPr>
          <w:color w:val="000000"/>
          <w:sz w:val="28"/>
        </w:rPr>
        <w:t>873 124,6</w:t>
      </w:r>
      <w:r>
        <w:rPr>
          <w:color w:val="000000"/>
          <w:sz w:val="28"/>
        </w:rPr>
        <w:t xml:space="preserve"> тыс. рублей и на 20</w:t>
      </w:r>
      <w:r>
        <w:rPr>
          <w:color w:val="000000"/>
          <w:sz w:val="28"/>
        </w:rPr>
        <w:t>2</w:t>
      </w:r>
      <w:r>
        <w:rPr>
          <w:color w:val="000000"/>
          <w:sz w:val="28"/>
        </w:rPr>
        <w:t>7</w:t>
      </w:r>
      <w:r>
        <w:rPr>
          <w:color w:val="000000"/>
          <w:sz w:val="28"/>
        </w:rPr>
        <w:t xml:space="preserve"> год в сумме </w:t>
      </w:r>
      <w:r>
        <w:rPr>
          <w:color w:val="000000"/>
          <w:sz w:val="28"/>
        </w:rPr>
        <w:t xml:space="preserve">805 523,2 </w:t>
      </w:r>
      <w:r>
        <w:rPr>
          <w:color w:val="000000"/>
          <w:sz w:val="28"/>
        </w:rPr>
        <w:t>тыс. рублей;</w:t>
      </w:r>
    </w:p>
    <w:p w14:paraId="27000000">
      <w:pPr>
        <w:tabs>
          <w:tab w:leader="none" w:pos="851" w:val="left"/>
        </w:tabs>
        <w:ind w:firstLine="709" w:left="0"/>
        <w:jc w:val="both"/>
        <w:rPr>
          <w:sz w:val="28"/>
        </w:rPr>
      </w:pPr>
      <w:r>
        <w:rPr>
          <w:sz w:val="28"/>
        </w:rPr>
        <w:t>5)</w:t>
      </w:r>
      <w:r>
        <w:rPr>
          <w:sz w:val="28"/>
        </w:rPr>
        <w:t> </w:t>
      </w:r>
      <w:r>
        <w:rPr>
          <w:sz w:val="28"/>
        </w:rPr>
        <w:t xml:space="preserve">прогнозируемый </w:t>
      </w:r>
      <w:r>
        <w:rPr>
          <w:sz w:val="28"/>
        </w:rPr>
        <w:t>профицит</w:t>
      </w:r>
      <w:r>
        <w:rPr>
          <w:sz w:val="28"/>
        </w:rPr>
        <w:t xml:space="preserve"> областного бюджета на 202</w:t>
      </w:r>
      <w:r>
        <w:rPr>
          <w:sz w:val="28"/>
        </w:rPr>
        <w:t>6</w:t>
      </w:r>
      <w:r>
        <w:rPr>
          <w:sz w:val="28"/>
        </w:rPr>
        <w:t xml:space="preserve"> год в сумме </w:t>
      </w:r>
      <w:r>
        <w:rPr>
          <w:sz w:val="28"/>
        </w:rPr>
        <w:t>3 276 418,0</w:t>
      </w:r>
      <w:r>
        <w:rPr>
          <w:sz w:val="28"/>
        </w:rPr>
        <w:t xml:space="preserve"> тыс. рублей и на</w:t>
      </w:r>
      <w:r>
        <w:rPr>
          <w:sz w:val="28"/>
        </w:rPr>
        <w:t> </w:t>
      </w:r>
      <w:r>
        <w:rPr>
          <w:sz w:val="28"/>
        </w:rPr>
        <w:t>202</w:t>
      </w:r>
      <w:r>
        <w:rPr>
          <w:sz w:val="28"/>
        </w:rPr>
        <w:t>7</w:t>
      </w:r>
      <w:r>
        <w:rPr>
          <w:sz w:val="28"/>
        </w:rPr>
        <w:t> </w:t>
      </w:r>
      <w:r>
        <w:rPr>
          <w:sz w:val="28"/>
        </w:rPr>
        <w:t xml:space="preserve">год в сумме </w:t>
      </w:r>
      <w:r>
        <w:rPr>
          <w:sz w:val="28"/>
        </w:rPr>
        <w:t>3 328 387,0</w:t>
      </w:r>
      <w:r>
        <w:rPr>
          <w:sz w:val="28"/>
        </w:rPr>
        <w:t xml:space="preserve"> тыс. рублей.</w:t>
      </w:r>
    </w:p>
    <w:p w14:paraId="28000000">
      <w:pPr>
        <w:tabs>
          <w:tab w:leader="none" w:pos="851" w:val="left"/>
        </w:tabs>
        <w:ind w:firstLine="709" w:left="0"/>
        <w:jc w:val="both"/>
        <w:rPr>
          <w:sz w:val="28"/>
        </w:rPr>
      </w:pPr>
      <w:r>
        <w:rPr>
          <w:sz w:val="28"/>
        </w:rPr>
        <w:t>3.</w:t>
      </w:r>
      <w:r>
        <w:rPr>
          <w:sz w:val="28"/>
        </w:rPr>
        <w:t> </w:t>
      </w:r>
      <w:r>
        <w:rPr>
          <w:sz w:val="28"/>
        </w:rPr>
        <w:t>Учесть в областном бюджете объем поступлений доходов на 202</w:t>
      </w:r>
      <w:r>
        <w:rPr>
          <w:sz w:val="28"/>
        </w:rPr>
        <w:t>5</w:t>
      </w:r>
      <w:r>
        <w:rPr>
          <w:sz w:val="28"/>
        </w:rPr>
        <w:t xml:space="preserve"> год и</w:t>
      </w:r>
      <w:r>
        <w:rPr>
          <w:sz w:val="28"/>
        </w:rPr>
        <w:t> </w:t>
      </w:r>
      <w:r>
        <w:rPr>
          <w:sz w:val="28"/>
        </w:rPr>
        <w:t>на</w:t>
      </w:r>
      <w:r>
        <w:rPr>
          <w:sz w:val="28"/>
        </w:rPr>
        <w:t> </w:t>
      </w:r>
      <w:r>
        <w:rPr>
          <w:sz w:val="28"/>
        </w:rPr>
        <w:t>плановый период 202</w:t>
      </w:r>
      <w:r>
        <w:rPr>
          <w:sz w:val="28"/>
        </w:rPr>
        <w:t>6</w:t>
      </w:r>
      <w:r>
        <w:rPr>
          <w:sz w:val="28"/>
        </w:rPr>
        <w:t xml:space="preserve"> и 202</w:t>
      </w:r>
      <w:r>
        <w:rPr>
          <w:sz w:val="28"/>
        </w:rPr>
        <w:t>7</w:t>
      </w:r>
      <w:r>
        <w:rPr>
          <w:sz w:val="28"/>
        </w:rPr>
        <w:t xml:space="preserve"> годов согласно </w:t>
      </w:r>
      <w:r>
        <w:rPr>
          <w:sz w:val="28"/>
        </w:rPr>
        <w:fldChar w:fldCharType="begin"/>
      </w:r>
      <w:r>
        <w:rPr>
          <w:sz w:val="28"/>
        </w:rPr>
        <w:instrText>HYPERLINK "consultantplus://offline/ref=232BD429242DFFC7171B2DEBFC33525F2B13633EF775594E086F668059B146898126F3FDBE29258F7A43007883D3E411F7DA34B2023EA2E03BDA3B24M2D2M"</w:instrText>
      </w:r>
      <w:r>
        <w:rPr>
          <w:sz w:val="28"/>
        </w:rPr>
        <w:fldChar w:fldCharType="separate"/>
      </w:r>
      <w:r>
        <w:rPr>
          <w:sz w:val="28"/>
        </w:rPr>
        <w:t>приложению 1</w:t>
      </w:r>
      <w:r>
        <w:rPr>
          <w:sz w:val="28"/>
        </w:rPr>
        <w:fldChar w:fldCharType="end"/>
      </w:r>
      <w:r>
        <w:rPr>
          <w:sz w:val="28"/>
        </w:rPr>
        <w:t xml:space="preserve"> к настоящему Областному закону.</w:t>
      </w:r>
    </w:p>
    <w:p w14:paraId="29000000">
      <w:pPr>
        <w:tabs>
          <w:tab w:leader="none" w:pos="851" w:val="left"/>
        </w:tabs>
        <w:ind w:firstLine="709" w:left="0"/>
        <w:jc w:val="both"/>
        <w:rPr>
          <w:sz w:val="28"/>
        </w:rPr>
      </w:pPr>
      <w:r>
        <w:rPr>
          <w:sz w:val="28"/>
        </w:rPr>
        <w:t>4. </w:t>
      </w:r>
      <w:r>
        <w:rPr>
          <w:sz w:val="28"/>
        </w:rPr>
        <w:t>Утвердить источники финансирования дефицита областного бюджета на</w:t>
      </w:r>
      <w:r>
        <w:rPr>
          <w:sz w:val="28"/>
        </w:rPr>
        <w:t> </w:t>
      </w:r>
      <w:r>
        <w:rPr>
          <w:sz w:val="28"/>
        </w:rPr>
        <w:t>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w:t>
      </w:r>
      <w:r>
        <w:rPr>
          <w:sz w:val="28"/>
        </w:rPr>
        <w:fldChar w:fldCharType="begin"/>
      </w:r>
      <w:r>
        <w:rPr>
          <w:sz w:val="28"/>
        </w:rPr>
        <w:instrText>HYPERLINK "consultantplus://offline/ref=232BD429242DFFC7171B2DEBFC33525F2B13633EF775594E086F668059B146898126F3FDBE29258F7A410B7B85D3E411F7DA34B2023EA2E03BDA3B24M2D2M"</w:instrText>
      </w:r>
      <w:r>
        <w:rPr>
          <w:sz w:val="28"/>
        </w:rPr>
        <w:fldChar w:fldCharType="separate"/>
      </w:r>
      <w:r>
        <w:rPr>
          <w:sz w:val="28"/>
        </w:rPr>
        <w:t>приложению 2</w:t>
      </w:r>
      <w:r>
        <w:rPr>
          <w:sz w:val="28"/>
        </w:rPr>
        <w:fldChar w:fldCharType="end"/>
      </w:r>
      <w:r>
        <w:rPr>
          <w:sz w:val="28"/>
        </w:rPr>
        <w:t xml:space="preserve"> к</w:t>
      </w:r>
      <w:r>
        <w:rPr>
          <w:sz w:val="28"/>
        </w:rPr>
        <w:t> </w:t>
      </w:r>
      <w:r>
        <w:rPr>
          <w:sz w:val="28"/>
        </w:rPr>
        <w:t>настоящему Областному закону.</w:t>
      </w:r>
    </w:p>
    <w:p w14:paraId="2A000000">
      <w:pPr>
        <w:tabs>
          <w:tab w:leader="none" w:pos="851" w:val="left"/>
        </w:tabs>
        <w:ind w:firstLine="709" w:left="0"/>
        <w:jc w:val="both"/>
        <w:outlineLvl w:val="0"/>
        <w:rPr>
          <w:sz w:val="28"/>
        </w:rPr>
      </w:pPr>
    </w:p>
    <w:p w14:paraId="2B000000">
      <w:pPr>
        <w:widowControl w:val="0"/>
        <w:tabs>
          <w:tab w:leader="none" w:pos="851" w:val="left"/>
        </w:tabs>
        <w:ind w:firstLine="709" w:left="0"/>
        <w:jc w:val="both"/>
        <w:outlineLvl w:val="0"/>
        <w:rPr>
          <w:b w:val="1"/>
          <w:sz w:val="28"/>
        </w:rPr>
      </w:pPr>
      <w:r>
        <w:rPr>
          <w:b w:val="1"/>
          <w:sz w:val="28"/>
        </w:rPr>
        <w:t>Статья 2. Нормативы распределения доходов между областным бюджетом и бюджетами муниципальных образований на 202</w:t>
      </w:r>
      <w:r>
        <w:rPr>
          <w:b w:val="1"/>
          <w:sz w:val="28"/>
        </w:rPr>
        <w:t>5</w:t>
      </w:r>
      <w:r>
        <w:rPr>
          <w:b w:val="1"/>
          <w:sz w:val="28"/>
        </w:rPr>
        <w:t xml:space="preserve"> год и на плановый период 202</w:t>
      </w:r>
      <w:r>
        <w:rPr>
          <w:b w:val="1"/>
          <w:sz w:val="28"/>
        </w:rPr>
        <w:t>6</w:t>
      </w:r>
      <w:r>
        <w:rPr>
          <w:b w:val="1"/>
          <w:sz w:val="28"/>
        </w:rPr>
        <w:t xml:space="preserve"> и 202</w:t>
      </w:r>
      <w:r>
        <w:rPr>
          <w:b w:val="1"/>
          <w:sz w:val="28"/>
        </w:rPr>
        <w:t>7</w:t>
      </w:r>
      <w:r>
        <w:rPr>
          <w:b w:val="1"/>
          <w:sz w:val="28"/>
        </w:rPr>
        <w:t xml:space="preserve"> годов</w:t>
      </w:r>
    </w:p>
    <w:p w14:paraId="2C000000">
      <w:pPr>
        <w:tabs>
          <w:tab w:leader="none" w:pos="851" w:val="left"/>
        </w:tabs>
        <w:ind w:firstLine="709" w:left="0"/>
        <w:jc w:val="both"/>
        <w:outlineLvl w:val="0"/>
        <w:rPr>
          <w:sz w:val="28"/>
        </w:rPr>
      </w:pPr>
    </w:p>
    <w:p w14:paraId="2D000000">
      <w:pPr>
        <w:widowControl w:val="0"/>
        <w:tabs>
          <w:tab w:leader="none" w:pos="851" w:val="left"/>
        </w:tabs>
        <w:ind w:firstLine="709" w:left="0"/>
        <w:jc w:val="both"/>
        <w:outlineLvl w:val="1"/>
        <w:rPr>
          <w:sz w:val="28"/>
        </w:rPr>
      </w:pPr>
      <w:r>
        <w:rPr>
          <w:sz w:val="28"/>
        </w:rPr>
        <w:t>1.</w:t>
      </w:r>
      <w:r>
        <w:rPr>
          <w:sz w:val="28"/>
        </w:rPr>
        <w:t> </w:t>
      </w:r>
      <w:r>
        <w:rPr>
          <w:sz w:val="28"/>
        </w:rPr>
        <w:t xml:space="preserve">В соответствии с </w:t>
      </w:r>
      <w:r>
        <w:rPr>
          <w:sz w:val="28"/>
        </w:rPr>
        <w:fldChar w:fldCharType="begin"/>
      </w:r>
      <w:r>
        <w:rPr>
          <w:sz w:val="28"/>
        </w:rPr>
        <w:instrText>HYPERLINK "consultantplus://offline/ref=A2F82A6209D5A9F255B0CFA30E3A15CF8751F566BF8D864CBEFE0330031539410701ACB3D6B5306BV1N7M"</w:instrText>
      </w:r>
      <w:r>
        <w:rPr>
          <w:sz w:val="28"/>
        </w:rPr>
        <w:fldChar w:fldCharType="separate"/>
      </w:r>
      <w:r>
        <w:rPr>
          <w:sz w:val="28"/>
        </w:rPr>
        <w:t>пунктом 2 статьи 184</w:t>
      </w:r>
      <w:r>
        <w:rPr>
          <w:sz w:val="28"/>
          <w:vertAlign w:val="superscript"/>
        </w:rPr>
        <w:t>1</w:t>
      </w:r>
      <w:r>
        <w:rPr>
          <w:sz w:val="28"/>
        </w:rPr>
        <w:fldChar w:fldCharType="end"/>
      </w:r>
      <w:r>
        <w:rPr>
          <w:sz w:val="28"/>
        </w:rPr>
        <w:t xml:space="preserve"> Бюджетного кодекса Российской Федерации утвердить </w:t>
      </w:r>
      <w:r>
        <w:rPr>
          <w:sz w:val="28"/>
        </w:rPr>
        <w:t>нормативы</w:t>
      </w:r>
      <w:r>
        <w:rPr>
          <w:sz w:val="28"/>
        </w:rPr>
        <w:t xml:space="preserve"> распределения доходов между областным бюджетом и бюджетами муниципальных образований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приложению 3 к настоящему Областному закону.</w:t>
      </w:r>
    </w:p>
    <w:p w14:paraId="2E000000">
      <w:pPr>
        <w:widowControl w:val="0"/>
        <w:tabs>
          <w:tab w:leader="none" w:pos="851" w:val="left"/>
        </w:tabs>
        <w:ind w:firstLine="709" w:left="0"/>
        <w:jc w:val="both"/>
        <w:outlineLvl w:val="1"/>
        <w:rPr>
          <w:sz w:val="28"/>
        </w:rPr>
      </w:pPr>
      <w:r>
        <w:rPr>
          <w:sz w:val="28"/>
        </w:rPr>
        <w:t>2.</w:t>
      </w:r>
      <w:r>
        <w:rPr>
          <w:sz w:val="28"/>
        </w:rPr>
        <w:t> </w:t>
      </w:r>
      <w:r>
        <w:rPr>
          <w:sz w:val="28"/>
        </w:rPr>
        <w:t xml:space="preserve">Установить дополнительные </w:t>
      </w:r>
      <w:r>
        <w:rPr>
          <w:sz w:val="28"/>
        </w:rPr>
        <w:fldChar w:fldCharType="begin"/>
      </w:r>
      <w:r>
        <w:rPr>
          <w:sz w:val="28"/>
        </w:rPr>
        <w:instrText>HYPERLINK "consultantplus://offline/ref=FC80AA3704B1D272DFD81712B1921641C5A163FC67FB931DD7DE4F6DB0B4F4554018AE8AF777BE54354DDDB08C8DA95275E95F78816AB4DDE66ABA7Aj2k5G"</w:instrText>
      </w:r>
      <w:r>
        <w:rPr>
          <w:sz w:val="28"/>
        </w:rPr>
        <w:fldChar w:fldCharType="separate"/>
      </w:r>
      <w:r>
        <w:rPr>
          <w:sz w:val="28"/>
        </w:rPr>
        <w:t>нормативы</w:t>
      </w:r>
      <w:r>
        <w:rPr>
          <w:sz w:val="28"/>
        </w:rPr>
        <w:fldChar w:fldCharType="end"/>
      </w:r>
      <w:r>
        <w:rPr>
          <w:sz w:val="28"/>
        </w:rPr>
        <w:t xml:space="preserve"> отчислений в бюджеты муниципальных районов и городских округов от налога на доходы физических лиц, за исключением налога на доходы физических лиц, уплачиваемого иностранными гражданами в виде фиксированного авансового платежа при осуществлении ими на</w:t>
      </w:r>
      <w:r>
        <w:rPr>
          <w:sz w:val="28"/>
        </w:rPr>
        <w:t> </w:t>
      </w:r>
      <w:r>
        <w:rPr>
          <w:sz w:val="28"/>
        </w:rPr>
        <w:t xml:space="preserve">территории Российской Федерации трудовой деятельности на основании патента, подлежащего зачислению в соответствии с Бюджетным </w:t>
      </w:r>
      <w:r>
        <w:rPr>
          <w:sz w:val="28"/>
        </w:rPr>
        <w:fldChar w:fldCharType="begin"/>
      </w:r>
      <w:r>
        <w:rPr>
          <w:sz w:val="28"/>
        </w:rPr>
        <w:instrText>HYPERLINK "consultantplus://offline/ref=FC80AA3704B1D272DFD8091FA7FE4944C7AF39F363FB9943888B493AEFE4F2001258F0D3B435AD543550D9B289j8k5G"</w:instrText>
      </w:r>
      <w:r>
        <w:rPr>
          <w:sz w:val="28"/>
        </w:rPr>
        <w:fldChar w:fldCharType="separate"/>
      </w:r>
      <w:r>
        <w:rPr>
          <w:sz w:val="28"/>
        </w:rPr>
        <w:t>кодексом</w:t>
      </w:r>
      <w:r>
        <w:rPr>
          <w:sz w:val="28"/>
        </w:rPr>
        <w:fldChar w:fldCharType="end"/>
      </w:r>
      <w:r>
        <w:rPr>
          <w:sz w:val="28"/>
        </w:rPr>
        <w:t xml:space="preserve"> Российской Федерации в областной бюджет,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приложению 4 к настоящему Областному закону.</w:t>
      </w:r>
    </w:p>
    <w:p w14:paraId="2F000000">
      <w:pPr>
        <w:widowControl w:val="0"/>
        <w:tabs>
          <w:tab w:leader="none" w:pos="851" w:val="left"/>
        </w:tabs>
        <w:ind w:firstLine="709" w:left="0"/>
        <w:jc w:val="both"/>
        <w:rPr>
          <w:sz w:val="28"/>
        </w:rPr>
      </w:pPr>
      <w:r>
        <w:rPr>
          <w:sz w:val="28"/>
        </w:rPr>
        <w:t>3</w:t>
      </w:r>
      <w:r>
        <w:rPr>
          <w:sz w:val="28"/>
        </w:rPr>
        <w:t>.</w:t>
      </w:r>
      <w:r>
        <w:rPr>
          <w:sz w:val="28"/>
        </w:rPr>
        <w:t> </w:t>
      </w:r>
      <w:r>
        <w:rPr>
          <w:sz w:val="28"/>
        </w:rPr>
        <w:t>Установить, что доходы от уплаты акцизов на автомобильный и</w:t>
      </w:r>
      <w:r>
        <w:rPr>
          <w:sz w:val="28"/>
        </w:rPr>
        <w:t> </w:t>
      </w:r>
      <w:r>
        <w:rPr>
          <w:sz w:val="28"/>
        </w:rPr>
        <w:t>прямогонный бензин, дизельное топливо, моторные масла для дизельных и</w:t>
      </w:r>
      <w:r>
        <w:rPr>
          <w:sz w:val="28"/>
        </w:rPr>
        <w:t> </w:t>
      </w:r>
      <w:r>
        <w:rPr>
          <w:sz w:val="28"/>
        </w:rPr>
        <w:t>(или)</w:t>
      </w:r>
      <w:r>
        <w:rPr>
          <w:sz w:val="28"/>
        </w:rPr>
        <w:t> </w:t>
      </w:r>
      <w:r>
        <w:rPr>
          <w:sz w:val="28"/>
        </w:rPr>
        <w:t>карбюраторных (инжекторных) двигателей, поступающие в</w:t>
      </w:r>
      <w:r>
        <w:rPr>
          <w:sz w:val="28"/>
        </w:rPr>
        <w:t> </w:t>
      </w:r>
      <w:r>
        <w:rPr>
          <w:sz w:val="28"/>
        </w:rPr>
        <w:t xml:space="preserve">консолидированный бюджет Ростовской области в целях </w:t>
      </w:r>
      <w:r>
        <w:rPr>
          <w:sz w:val="28"/>
        </w:rPr>
        <w:t>формирования дорожных фондов субъектов Российской Федерации</w:t>
      </w:r>
      <w:r>
        <w:rPr>
          <w:sz w:val="28"/>
        </w:rPr>
        <w:t>, подлежат зачислению:</w:t>
      </w:r>
    </w:p>
    <w:p w14:paraId="30000000">
      <w:pPr>
        <w:widowControl w:val="0"/>
        <w:tabs>
          <w:tab w:leader="none" w:pos="851" w:val="left"/>
        </w:tabs>
        <w:ind w:firstLine="709" w:left="0"/>
        <w:jc w:val="both"/>
        <w:rPr>
          <w:sz w:val="28"/>
        </w:rPr>
      </w:pPr>
      <w:r>
        <w:rPr>
          <w:sz w:val="28"/>
        </w:rPr>
        <w:t>1)</w:t>
      </w:r>
      <w:r>
        <w:rPr>
          <w:sz w:val="28"/>
        </w:rPr>
        <w:t> </w:t>
      </w:r>
      <w:r>
        <w:rPr>
          <w:sz w:val="28"/>
        </w:rPr>
        <w:t>в областной бюджет - по нормативу 90 процентов;</w:t>
      </w:r>
    </w:p>
    <w:p w14:paraId="31000000">
      <w:pPr>
        <w:widowControl w:val="0"/>
        <w:tabs>
          <w:tab w:leader="none" w:pos="851" w:val="left"/>
        </w:tabs>
        <w:ind w:firstLine="709" w:left="0"/>
        <w:jc w:val="both"/>
        <w:rPr>
          <w:sz w:val="28"/>
        </w:rPr>
      </w:pPr>
      <w:r>
        <w:rPr>
          <w:sz w:val="28"/>
        </w:rPr>
        <w:t>2) </w:t>
      </w:r>
      <w:r>
        <w:rPr>
          <w:sz w:val="28"/>
        </w:rPr>
        <w:t>в бюджеты муниципальных образований - по нормативу 10 процентов.</w:t>
      </w:r>
    </w:p>
    <w:p w14:paraId="32000000">
      <w:pPr>
        <w:tabs>
          <w:tab w:leader="none" w:pos="851" w:val="left"/>
        </w:tabs>
        <w:ind w:firstLine="709" w:left="0"/>
        <w:jc w:val="both"/>
        <w:outlineLvl w:val="0"/>
        <w:rPr>
          <w:sz w:val="28"/>
        </w:rPr>
      </w:pPr>
      <w:r>
        <w:rPr>
          <w:sz w:val="28"/>
        </w:rPr>
        <w:t>4</w:t>
      </w:r>
      <w:r>
        <w:rPr>
          <w:sz w:val="28"/>
        </w:rPr>
        <w:t>. </w:t>
      </w:r>
      <w:r>
        <w:rPr>
          <w:sz w:val="28"/>
        </w:rPr>
        <w:t xml:space="preserve">Установить дифференцированные нормативы отчислений </w:t>
      </w:r>
      <w:r>
        <w:rPr>
          <w:sz w:val="28"/>
        </w:rPr>
        <w:t xml:space="preserve">в </w:t>
      </w:r>
      <w:r>
        <w:rPr>
          <w:sz w:val="28"/>
        </w:rPr>
        <w:t>бюджеты городских поселений, муниципальных районов и городских округов</w:t>
      </w:r>
      <w:r>
        <w:rPr>
          <w:sz w:val="28"/>
        </w:rPr>
        <w:t xml:space="preserve">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исходя из зачисления в</w:t>
      </w:r>
      <w:r>
        <w:rPr>
          <w:sz w:val="28"/>
        </w:rPr>
        <w:t xml:space="preserve"> </w:t>
      </w:r>
      <w:r>
        <w:rPr>
          <w:sz w:val="28"/>
        </w:rPr>
        <w:t xml:space="preserve">бюджеты муниципальных образований </w:t>
      </w:r>
      <w:r>
        <w:rPr>
          <w:sz w:val="28"/>
        </w:rPr>
        <w:t>10 процентов налоговых доходов консолидированного бюджета Ростовской области от указанного налога, подлежащих зачислению в бюджеты субъектов Российской Федерации в</w:t>
      </w:r>
      <w:r>
        <w:rPr>
          <w:sz w:val="28"/>
        </w:rPr>
        <w:t> </w:t>
      </w:r>
      <w:r>
        <w:rPr>
          <w:sz w:val="28"/>
        </w:rPr>
        <w:t xml:space="preserve">целях формирования дорожных фондов субъектов Российской Федерации, </w:t>
      </w:r>
      <w:r>
        <w:rPr>
          <w:sz w:val="28"/>
        </w:rPr>
        <w:t>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w:t>
      </w:r>
      <w:r>
        <w:rPr>
          <w:sz w:val="28"/>
        </w:rPr>
        <w:fldChar w:fldCharType="begin"/>
      </w:r>
      <w:r>
        <w:rPr>
          <w:sz w:val="28"/>
        </w:rPr>
        <w:instrText>HYPERLINK "consultantplus://offline/ref=705EB13C8EBEC5D1F1E931ED76697F2D136FD79E7138BCB77252C3DFD28E2807F8271E721FE3AC20F5E5EDcBXCI"</w:instrText>
      </w:r>
      <w:r>
        <w:rPr>
          <w:sz w:val="28"/>
        </w:rPr>
        <w:fldChar w:fldCharType="separate"/>
      </w:r>
      <w:r>
        <w:rPr>
          <w:sz w:val="28"/>
        </w:rPr>
        <w:t xml:space="preserve">приложению </w:t>
      </w:r>
      <w:r>
        <w:rPr>
          <w:sz w:val="28"/>
        </w:rPr>
        <w:fldChar w:fldCharType="end"/>
      </w:r>
      <w:r>
        <w:rPr>
          <w:sz w:val="28"/>
        </w:rPr>
        <w:t>5</w:t>
      </w:r>
      <w:r>
        <w:rPr>
          <w:sz w:val="28"/>
        </w:rPr>
        <w:t xml:space="preserve"> к настоящему Областному закону.</w:t>
      </w:r>
    </w:p>
    <w:p w14:paraId="33000000">
      <w:pPr>
        <w:tabs>
          <w:tab w:leader="none" w:pos="851" w:val="left"/>
        </w:tabs>
        <w:ind w:firstLine="709" w:left="0"/>
        <w:jc w:val="both"/>
        <w:outlineLvl w:val="0"/>
        <w:rPr>
          <w:sz w:val="28"/>
        </w:rPr>
      </w:pPr>
    </w:p>
    <w:p w14:paraId="34000000">
      <w:pPr>
        <w:tabs>
          <w:tab w:leader="none" w:pos="851" w:val="left"/>
        </w:tabs>
        <w:ind w:firstLine="709" w:left="0"/>
        <w:jc w:val="both"/>
        <w:outlineLvl w:val="0"/>
        <w:rPr>
          <w:b w:val="1"/>
          <w:sz w:val="28"/>
        </w:rPr>
      </w:pPr>
      <w:r>
        <w:rPr>
          <w:b w:val="1"/>
          <w:sz w:val="28"/>
        </w:rPr>
        <w:t>Статья 3. </w:t>
      </w:r>
      <w:r>
        <w:rPr>
          <w:b w:val="1"/>
          <w:sz w:val="28"/>
        </w:rPr>
        <w:t xml:space="preserve">Бюджетные ассигнования областного бюджета </w:t>
      </w:r>
      <w:r>
        <w:rPr>
          <w:b w:val="1"/>
          <w:sz w:val="28"/>
        </w:rPr>
        <w:t>на 202</w:t>
      </w:r>
      <w:r>
        <w:rPr>
          <w:b w:val="1"/>
          <w:sz w:val="28"/>
        </w:rPr>
        <w:t>5</w:t>
      </w:r>
      <w:r>
        <w:rPr>
          <w:b w:val="1"/>
          <w:sz w:val="28"/>
        </w:rPr>
        <w:t xml:space="preserve"> год и на плановый период 202</w:t>
      </w:r>
      <w:r>
        <w:rPr>
          <w:b w:val="1"/>
          <w:sz w:val="28"/>
        </w:rPr>
        <w:t>6</w:t>
      </w:r>
      <w:r>
        <w:rPr>
          <w:b w:val="1"/>
          <w:sz w:val="28"/>
        </w:rPr>
        <w:t xml:space="preserve"> и 202</w:t>
      </w:r>
      <w:r>
        <w:rPr>
          <w:b w:val="1"/>
          <w:sz w:val="28"/>
        </w:rPr>
        <w:t>7</w:t>
      </w:r>
      <w:r>
        <w:rPr>
          <w:b w:val="1"/>
          <w:sz w:val="28"/>
        </w:rPr>
        <w:t xml:space="preserve"> годов</w:t>
      </w:r>
    </w:p>
    <w:p w14:paraId="35000000">
      <w:pPr>
        <w:tabs>
          <w:tab w:leader="none" w:pos="851" w:val="left"/>
        </w:tabs>
        <w:ind w:firstLine="709" w:left="0"/>
        <w:jc w:val="both"/>
        <w:outlineLvl w:val="0"/>
        <w:rPr>
          <w:sz w:val="28"/>
        </w:rPr>
      </w:pPr>
    </w:p>
    <w:p w14:paraId="36000000">
      <w:pPr>
        <w:tabs>
          <w:tab w:leader="none" w:pos="851" w:val="left"/>
        </w:tabs>
        <w:ind w:firstLine="709" w:left="0"/>
        <w:jc w:val="both"/>
        <w:rPr>
          <w:color w:themeColor="text1" w:val="000000"/>
          <w:sz w:val="28"/>
        </w:rPr>
      </w:pPr>
      <w:r>
        <w:rPr>
          <w:color w:themeColor="text1" w:val="000000"/>
          <w:sz w:val="28"/>
        </w:rPr>
        <w:t>1. </w:t>
      </w:r>
      <w:r>
        <w:rPr>
          <w:color w:themeColor="text1" w:val="000000"/>
          <w:sz w:val="28"/>
        </w:rPr>
        <w:t>Утвердить общий объем бюджетных ассигнований на исполнение публичных нормативных обязательств Ростовской области на 202</w:t>
      </w:r>
      <w:r>
        <w:rPr>
          <w:color w:themeColor="text1" w:val="000000"/>
          <w:sz w:val="28"/>
        </w:rPr>
        <w:t>5</w:t>
      </w:r>
      <w:r>
        <w:rPr>
          <w:color w:themeColor="text1" w:val="000000"/>
          <w:sz w:val="28"/>
        </w:rPr>
        <w:t xml:space="preserve"> год в сумме </w:t>
      </w:r>
      <w:r>
        <w:rPr>
          <w:color w:themeColor="text1" w:val="000000"/>
          <w:sz w:val="28"/>
        </w:rPr>
        <w:t>2 261 292,9</w:t>
      </w:r>
      <w:r>
        <w:rPr>
          <w:color w:themeColor="text1" w:val="000000"/>
          <w:sz w:val="28"/>
        </w:rPr>
        <w:t xml:space="preserve"> </w:t>
      </w:r>
      <w:r>
        <w:rPr>
          <w:color w:themeColor="text1" w:val="000000"/>
          <w:sz w:val="28"/>
        </w:rPr>
        <w:t>тыс. рублей, на 202</w:t>
      </w:r>
      <w:r>
        <w:rPr>
          <w:color w:themeColor="text1" w:val="000000"/>
          <w:sz w:val="28"/>
        </w:rPr>
        <w:t>6</w:t>
      </w:r>
      <w:r>
        <w:rPr>
          <w:color w:themeColor="text1" w:val="000000"/>
          <w:sz w:val="28"/>
        </w:rPr>
        <w:t xml:space="preserve"> год в сумме </w:t>
      </w:r>
      <w:r>
        <w:rPr>
          <w:color w:themeColor="text1" w:val="000000"/>
          <w:sz w:val="28"/>
        </w:rPr>
        <w:t>2 261 249,0</w:t>
      </w:r>
      <w:r>
        <w:rPr>
          <w:color w:themeColor="text1" w:val="000000"/>
          <w:sz w:val="28"/>
        </w:rPr>
        <w:t xml:space="preserve"> тыс. рублей и на 202</w:t>
      </w:r>
      <w:r>
        <w:rPr>
          <w:color w:themeColor="text1" w:val="000000"/>
          <w:sz w:val="28"/>
        </w:rPr>
        <w:t>7</w:t>
      </w:r>
      <w:r>
        <w:rPr>
          <w:color w:themeColor="text1" w:val="000000"/>
          <w:sz w:val="28"/>
        </w:rPr>
        <w:t xml:space="preserve"> год в</w:t>
      </w:r>
      <w:r>
        <w:rPr>
          <w:color w:themeColor="text1" w:val="000000"/>
          <w:sz w:val="28"/>
        </w:rPr>
        <w:t> </w:t>
      </w:r>
      <w:r>
        <w:rPr>
          <w:color w:themeColor="text1" w:val="000000"/>
          <w:sz w:val="28"/>
        </w:rPr>
        <w:t xml:space="preserve">сумме </w:t>
      </w:r>
      <w:r>
        <w:rPr>
          <w:color w:themeColor="text1" w:val="000000"/>
          <w:sz w:val="28"/>
        </w:rPr>
        <w:t>2 273 353,5</w:t>
      </w:r>
      <w:r>
        <w:rPr>
          <w:color w:themeColor="text1" w:val="000000"/>
          <w:sz w:val="28"/>
        </w:rPr>
        <w:t xml:space="preserve"> тыс. рублей.</w:t>
      </w:r>
    </w:p>
    <w:p w14:paraId="37000000">
      <w:pPr>
        <w:tabs>
          <w:tab w:leader="none" w:pos="851" w:val="left"/>
        </w:tabs>
        <w:ind w:firstLine="709" w:left="0"/>
        <w:jc w:val="both"/>
        <w:rPr>
          <w:sz w:val="28"/>
        </w:rPr>
      </w:pPr>
      <w:r>
        <w:rPr>
          <w:sz w:val="28"/>
        </w:rPr>
        <w:t>2. </w:t>
      </w:r>
      <w:r>
        <w:rPr>
          <w:sz w:val="28"/>
        </w:rPr>
        <w:t>Утвердить объем бюджетных ассигнований дорожного фонда Ростовской области на 202</w:t>
      </w:r>
      <w:r>
        <w:rPr>
          <w:sz w:val="28"/>
        </w:rPr>
        <w:t>5</w:t>
      </w:r>
      <w:r>
        <w:rPr>
          <w:sz w:val="28"/>
        </w:rPr>
        <w:t xml:space="preserve"> год в сумме </w:t>
      </w:r>
      <w:r>
        <w:rPr>
          <w:sz w:val="28"/>
        </w:rPr>
        <w:t>27 188 601,6</w:t>
      </w:r>
      <w:r>
        <w:rPr>
          <w:sz w:val="28"/>
        </w:rPr>
        <w:t xml:space="preserve"> тыс. рублей, на 202</w:t>
      </w:r>
      <w:r>
        <w:rPr>
          <w:sz w:val="28"/>
        </w:rPr>
        <w:t>6</w:t>
      </w:r>
      <w:r>
        <w:rPr>
          <w:sz w:val="28"/>
        </w:rPr>
        <w:t xml:space="preserve"> год в сумме </w:t>
      </w:r>
      <w:r>
        <w:rPr>
          <w:sz w:val="28"/>
        </w:rPr>
        <w:t>27 068 309,6</w:t>
      </w:r>
      <w:r>
        <w:rPr>
          <w:sz w:val="28"/>
        </w:rPr>
        <w:t xml:space="preserve"> тыс. рублей и на 202</w:t>
      </w:r>
      <w:r>
        <w:rPr>
          <w:sz w:val="28"/>
        </w:rPr>
        <w:t>7</w:t>
      </w:r>
      <w:r>
        <w:rPr>
          <w:sz w:val="28"/>
        </w:rPr>
        <w:t xml:space="preserve"> год в сумме </w:t>
      </w:r>
      <w:r>
        <w:rPr>
          <w:sz w:val="28"/>
        </w:rPr>
        <w:t>2</w:t>
      </w:r>
      <w:r>
        <w:rPr>
          <w:sz w:val="28"/>
        </w:rPr>
        <w:t>2 366 332,5</w:t>
      </w:r>
      <w:r>
        <w:rPr>
          <w:sz w:val="28"/>
        </w:rPr>
        <w:t xml:space="preserve"> тыс. рублей.</w:t>
      </w:r>
    </w:p>
    <w:p w14:paraId="38000000">
      <w:pPr>
        <w:tabs>
          <w:tab w:leader="none" w:pos="851" w:val="left"/>
        </w:tabs>
        <w:ind w:firstLine="709" w:left="0"/>
        <w:jc w:val="both"/>
        <w:rPr>
          <w:sz w:val="28"/>
        </w:rPr>
      </w:pPr>
      <w:r>
        <w:rPr>
          <w:sz w:val="28"/>
        </w:rPr>
        <w:t>Предусмотреть в составе бюджетных ассигнований дорожного фонда Ростовской области в соответствии с дополнительным соглашением от 15 апреля 2015 года № 2 к соглашению от 26 апреля 2010 года № 01-01-06/06-123 о</w:t>
      </w:r>
      <w:r>
        <w:rPr>
          <w:sz w:val="28"/>
        </w:rPr>
        <w:t> </w:t>
      </w:r>
      <w:r>
        <w:rPr>
          <w:sz w:val="28"/>
        </w:rPr>
        <w:t>предоставлении бюджету Ростовской области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14:paraId="39000000">
      <w:pPr>
        <w:tabs>
          <w:tab w:leader="none" w:pos="851" w:val="left"/>
        </w:tabs>
        <w:ind w:firstLine="709" w:left="0"/>
        <w:jc w:val="both"/>
        <w:rPr>
          <w:sz w:val="28"/>
        </w:rPr>
      </w:pPr>
      <w:r>
        <w:rPr>
          <w:sz w:val="28"/>
        </w:rPr>
        <w:t xml:space="preserve">бюджетные ассигнования на осуществление расходов по обслуживанию долговых обязательств в </w:t>
      </w:r>
      <w:r>
        <w:rPr>
          <w:sz w:val="28"/>
        </w:rPr>
        <w:t>202</w:t>
      </w:r>
      <w:r>
        <w:rPr>
          <w:sz w:val="28"/>
        </w:rPr>
        <w:t>5</w:t>
      </w:r>
      <w:r>
        <w:rPr>
          <w:sz w:val="28"/>
        </w:rPr>
        <w:t xml:space="preserve"> году в сумме </w:t>
      </w:r>
      <w:r>
        <w:rPr>
          <w:sz w:val="28"/>
        </w:rPr>
        <w:t>3</w:t>
      </w:r>
      <w:r>
        <w:rPr>
          <w:sz w:val="28"/>
        </w:rPr>
        <w:t> </w:t>
      </w:r>
      <w:r>
        <w:rPr>
          <w:sz w:val="28"/>
        </w:rPr>
        <w:t>028,1</w:t>
      </w:r>
      <w:r>
        <w:rPr>
          <w:sz w:val="28"/>
        </w:rPr>
        <w:t xml:space="preserve"> </w:t>
      </w:r>
      <w:r>
        <w:rPr>
          <w:sz w:val="28"/>
        </w:rPr>
        <w:t>тыс. рублей</w:t>
      </w:r>
      <w:r>
        <w:rPr>
          <w:sz w:val="28"/>
        </w:rPr>
        <w:t>, в 202</w:t>
      </w:r>
      <w:r>
        <w:rPr>
          <w:sz w:val="28"/>
        </w:rPr>
        <w:t>6</w:t>
      </w:r>
      <w:r>
        <w:rPr>
          <w:sz w:val="28"/>
        </w:rPr>
        <w:t xml:space="preserve"> году в сумме </w:t>
      </w:r>
      <w:r>
        <w:rPr>
          <w:sz w:val="28"/>
        </w:rPr>
        <w:t>2 724,3</w:t>
      </w:r>
      <w:r>
        <w:rPr>
          <w:sz w:val="28"/>
        </w:rPr>
        <w:t xml:space="preserve"> тыс. рублей</w:t>
      </w:r>
      <w:r>
        <w:rPr>
          <w:sz w:val="28"/>
        </w:rPr>
        <w:t xml:space="preserve"> и в 202</w:t>
      </w:r>
      <w:r>
        <w:rPr>
          <w:sz w:val="28"/>
        </w:rPr>
        <w:t>7</w:t>
      </w:r>
      <w:r>
        <w:rPr>
          <w:sz w:val="28"/>
        </w:rPr>
        <w:t xml:space="preserve"> году в суме </w:t>
      </w:r>
      <w:r>
        <w:rPr>
          <w:sz w:val="28"/>
        </w:rPr>
        <w:t>2 418,7</w:t>
      </w:r>
      <w:r>
        <w:rPr>
          <w:sz w:val="28"/>
        </w:rPr>
        <w:t xml:space="preserve"> тыс.</w:t>
      </w:r>
      <w:r>
        <w:rPr>
          <w:sz w:val="28"/>
        </w:rPr>
        <w:t xml:space="preserve"> </w:t>
      </w:r>
      <w:r>
        <w:rPr>
          <w:sz w:val="28"/>
        </w:rPr>
        <w:t>рублей</w:t>
      </w:r>
      <w:r>
        <w:rPr>
          <w:sz w:val="28"/>
        </w:rPr>
        <w:t>;</w:t>
      </w:r>
    </w:p>
    <w:p w14:paraId="3A000000">
      <w:pPr>
        <w:tabs>
          <w:tab w:leader="none" w:pos="851" w:val="left"/>
        </w:tabs>
        <w:ind w:firstLine="709" w:left="0"/>
        <w:jc w:val="both"/>
        <w:rPr>
          <w:sz w:val="28"/>
        </w:rPr>
      </w:pPr>
      <w:r>
        <w:rPr>
          <w:sz w:val="28"/>
        </w:rPr>
        <w:t xml:space="preserve">бюджетные ассигнования по источникам внутреннего финансирования дефицита </w:t>
      </w:r>
      <w:r>
        <w:rPr>
          <w:sz w:val="28"/>
        </w:rPr>
        <w:t xml:space="preserve">бюджета </w:t>
      </w:r>
      <w:r>
        <w:rPr>
          <w:sz w:val="28"/>
        </w:rPr>
        <w:t xml:space="preserve">Ростовской области на погашение реструктурированной задолженности по бюджетному кредиту </w:t>
      </w:r>
      <w:r>
        <w:rPr>
          <w:sz w:val="28"/>
        </w:rPr>
        <w:t>в 2025 году в сумме 305</w:t>
      </w:r>
      <w:r>
        <w:rPr>
          <w:sz w:val="28"/>
        </w:rPr>
        <w:t> </w:t>
      </w:r>
      <w:r>
        <w:rPr>
          <w:sz w:val="28"/>
        </w:rPr>
        <w:t>572,7 тыс. рублей, в 2026 году в сумме 305</w:t>
      </w:r>
      <w:r>
        <w:rPr>
          <w:sz w:val="28"/>
        </w:rPr>
        <w:t> </w:t>
      </w:r>
      <w:r>
        <w:rPr>
          <w:sz w:val="28"/>
        </w:rPr>
        <w:t>572,7 тыс. рублей и в 2027 году в сум</w:t>
      </w:r>
      <w:r>
        <w:rPr>
          <w:sz w:val="28"/>
        </w:rPr>
        <w:t>м</w:t>
      </w:r>
      <w:r>
        <w:rPr>
          <w:sz w:val="28"/>
        </w:rPr>
        <w:t>е 305</w:t>
      </w:r>
      <w:r>
        <w:rPr>
          <w:sz w:val="28"/>
        </w:rPr>
        <w:t> </w:t>
      </w:r>
      <w:r>
        <w:rPr>
          <w:sz w:val="28"/>
        </w:rPr>
        <w:t xml:space="preserve">572,7 тыс. рублей </w:t>
      </w:r>
      <w:r>
        <w:rPr>
          <w:sz w:val="28"/>
        </w:rPr>
        <w:t>тыс. рублей</w:t>
      </w:r>
      <w:r>
        <w:rPr>
          <w:sz w:val="28"/>
        </w:rPr>
        <w:t>.</w:t>
      </w:r>
    </w:p>
    <w:p w14:paraId="3B000000">
      <w:pPr>
        <w:tabs>
          <w:tab w:leader="none" w:pos="851" w:val="left"/>
        </w:tabs>
        <w:ind w:firstLine="709" w:left="0"/>
        <w:jc w:val="both"/>
        <w:rPr>
          <w:sz w:val="28"/>
        </w:rPr>
      </w:pPr>
      <w:bookmarkStart w:id="1" w:name="sub_403"/>
      <w:r>
        <w:rPr>
          <w:sz w:val="28"/>
        </w:rPr>
        <w:t>3. </w:t>
      </w:r>
      <w:r>
        <w:rPr>
          <w:sz w:val="28"/>
        </w:rPr>
        <w:t>Утвердить:</w:t>
      </w:r>
    </w:p>
    <w:p w14:paraId="3C000000">
      <w:pPr>
        <w:ind w:firstLine="709" w:left="0"/>
        <w:jc w:val="both"/>
        <w:rPr>
          <w:sz w:val="28"/>
        </w:rPr>
      </w:pPr>
      <w:bookmarkStart w:id="2" w:name="sub_431"/>
      <w:bookmarkEnd w:id="1"/>
      <w:r>
        <w:rPr>
          <w:sz w:val="28"/>
        </w:rPr>
        <w:t>1)</w:t>
      </w:r>
      <w:r>
        <w:rPr>
          <w:sz w:val="28"/>
        </w:rPr>
        <w:t> </w:t>
      </w:r>
      <w:r>
        <w:rPr>
          <w:sz w:val="28"/>
        </w:rPr>
        <w:t>распределение бюджетных ассигнований по разделам, подразделам, целевым статьям (государственным программам Ростовской области и</w:t>
      </w:r>
      <w:r>
        <w:rPr>
          <w:sz w:val="28"/>
        </w:rPr>
        <w:t> </w:t>
      </w:r>
      <w:r>
        <w:rPr>
          <w:sz w:val="28"/>
        </w:rPr>
        <w:t>непрограммным направлениям деятельности), группам и подгруппам видов расходов классификации расходов бюджетов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приложению </w:t>
      </w:r>
      <w:r>
        <w:rPr>
          <w:sz w:val="28"/>
        </w:rPr>
        <w:t>6</w:t>
      </w:r>
      <w:r>
        <w:rPr>
          <w:sz w:val="28"/>
        </w:rPr>
        <w:t xml:space="preserve"> к настоящему Областному закону;</w:t>
      </w:r>
    </w:p>
    <w:p w14:paraId="3D000000">
      <w:pPr>
        <w:ind w:firstLine="709" w:left="0"/>
        <w:jc w:val="both"/>
        <w:rPr>
          <w:sz w:val="28"/>
        </w:rPr>
      </w:pPr>
      <w:bookmarkStart w:id="3" w:name="sub_432"/>
      <w:bookmarkEnd w:id="2"/>
      <w:r>
        <w:rPr>
          <w:sz w:val="28"/>
        </w:rPr>
        <w:t>2) </w:t>
      </w:r>
      <w:r>
        <w:rPr>
          <w:sz w:val="28"/>
        </w:rPr>
        <w:t>ведомственную структуру расходов областного бюджета на 202</w:t>
      </w:r>
      <w:r>
        <w:rPr>
          <w:sz w:val="28"/>
        </w:rPr>
        <w:t>5</w:t>
      </w:r>
      <w:r>
        <w:rPr>
          <w:sz w:val="28"/>
        </w:rPr>
        <w:t xml:space="preserve"> год и</w:t>
      </w:r>
      <w:r>
        <w:rPr>
          <w:sz w:val="28"/>
        </w:rPr>
        <w:t> </w:t>
      </w:r>
      <w:r>
        <w:rPr>
          <w:sz w:val="28"/>
        </w:rPr>
        <w:t>на</w:t>
      </w:r>
      <w:r>
        <w:rPr>
          <w:sz w:val="28"/>
        </w:rPr>
        <w:t> </w:t>
      </w:r>
      <w:r>
        <w:rPr>
          <w:sz w:val="28"/>
        </w:rPr>
        <w:t>плановый период 202</w:t>
      </w:r>
      <w:r>
        <w:rPr>
          <w:sz w:val="28"/>
        </w:rPr>
        <w:t>6</w:t>
      </w:r>
      <w:r>
        <w:rPr>
          <w:sz w:val="28"/>
        </w:rPr>
        <w:t xml:space="preserve"> и 202</w:t>
      </w:r>
      <w:r>
        <w:rPr>
          <w:sz w:val="28"/>
        </w:rPr>
        <w:t>7</w:t>
      </w:r>
      <w:r>
        <w:rPr>
          <w:sz w:val="28"/>
        </w:rPr>
        <w:t xml:space="preserve"> годов согласно приложению </w:t>
      </w:r>
      <w:r>
        <w:rPr>
          <w:sz w:val="28"/>
        </w:rPr>
        <w:t>7</w:t>
      </w:r>
      <w:r>
        <w:rPr>
          <w:sz w:val="28"/>
        </w:rPr>
        <w:t xml:space="preserve"> к настоящему Областному закону;</w:t>
      </w:r>
    </w:p>
    <w:p w14:paraId="3E000000">
      <w:pPr>
        <w:ind w:firstLine="709" w:left="0"/>
        <w:jc w:val="both"/>
        <w:rPr>
          <w:sz w:val="28"/>
        </w:rPr>
      </w:pPr>
      <w:bookmarkStart w:id="4" w:name="sub_433"/>
      <w:bookmarkEnd w:id="3"/>
      <w:r>
        <w:rPr>
          <w:sz w:val="28"/>
        </w:rPr>
        <w:t>3)</w:t>
      </w:r>
      <w:r>
        <w:rPr>
          <w:sz w:val="28"/>
        </w:rPr>
        <w:t> </w:t>
      </w:r>
      <w:r>
        <w:rPr>
          <w:sz w:val="28"/>
        </w:rPr>
        <w:t>распределение бюджетных ассигнований по целевым статьям (государственным программам Ростовской области и непрограммным направлениям деятельности), группам и подгруппам видов расходов, разделам, подразделам классификации расходов бюджетов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приложению </w:t>
      </w:r>
      <w:r>
        <w:rPr>
          <w:sz w:val="28"/>
        </w:rPr>
        <w:t>8</w:t>
      </w:r>
      <w:r>
        <w:rPr>
          <w:sz w:val="28"/>
        </w:rPr>
        <w:t xml:space="preserve"> </w:t>
      </w:r>
      <w:r>
        <w:rPr>
          <w:sz w:val="28"/>
        </w:rPr>
        <w:t>к настоящему Областному закону;</w:t>
      </w:r>
      <w:bookmarkEnd w:id="4"/>
    </w:p>
    <w:p w14:paraId="3F000000">
      <w:pPr>
        <w:ind w:firstLine="709" w:left="0"/>
        <w:jc w:val="both"/>
        <w:rPr>
          <w:sz w:val="28"/>
        </w:rPr>
      </w:pPr>
      <w:r>
        <w:rPr>
          <w:sz w:val="28"/>
        </w:rPr>
        <w:t>4</w:t>
      </w:r>
      <w:r>
        <w:rPr>
          <w:sz w:val="28"/>
        </w:rPr>
        <w:t>)</w:t>
      </w:r>
      <w:r>
        <w:rPr>
          <w:sz w:val="28"/>
        </w:rPr>
        <w:t> </w:t>
      </w:r>
      <w:r>
        <w:rPr>
          <w:sz w:val="28"/>
        </w:rPr>
        <w:t>распределение бюджетных ассигнований на 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приложению </w:t>
      </w:r>
      <w:r>
        <w:rPr>
          <w:sz w:val="28"/>
        </w:rPr>
        <w:t>9</w:t>
      </w:r>
      <w:r>
        <w:rPr>
          <w:sz w:val="28"/>
        </w:rPr>
        <w:t xml:space="preserve"> к настоящему Областному закону.</w:t>
      </w:r>
    </w:p>
    <w:p w14:paraId="40000000">
      <w:pPr>
        <w:tabs>
          <w:tab w:leader="none" w:pos="851" w:val="left"/>
        </w:tabs>
        <w:ind w:firstLine="709" w:left="0"/>
        <w:jc w:val="both"/>
        <w:rPr>
          <w:sz w:val="28"/>
        </w:rPr>
      </w:pPr>
    </w:p>
    <w:p w14:paraId="41000000">
      <w:pPr>
        <w:tabs>
          <w:tab w:leader="none" w:pos="851" w:val="left"/>
        </w:tabs>
        <w:ind w:firstLine="709" w:left="0"/>
        <w:jc w:val="both"/>
        <w:rPr>
          <w:b w:val="1"/>
          <w:sz w:val="28"/>
        </w:rPr>
      </w:pPr>
      <w:r>
        <w:rPr>
          <w:b w:val="1"/>
          <w:sz w:val="28"/>
        </w:rPr>
        <w:t>Статья 4. </w:t>
      </w:r>
      <w:r>
        <w:rPr>
          <w:b w:val="1"/>
          <w:sz w:val="28"/>
        </w:rPr>
        <w:t>Особенности использования бюджетных ассигнований на обеспечение деятельности государственных органов Ростовской области</w:t>
      </w:r>
    </w:p>
    <w:p w14:paraId="42000000">
      <w:pPr>
        <w:tabs>
          <w:tab w:leader="none" w:pos="851" w:val="left"/>
        </w:tabs>
        <w:ind w:firstLine="709" w:left="0"/>
        <w:jc w:val="both"/>
        <w:rPr>
          <w:sz w:val="28"/>
        </w:rPr>
      </w:pPr>
    </w:p>
    <w:p w14:paraId="43000000">
      <w:pPr>
        <w:tabs>
          <w:tab w:leader="none" w:pos="851" w:val="left"/>
        </w:tabs>
        <w:ind w:firstLine="709" w:left="0"/>
        <w:jc w:val="both"/>
        <w:rPr>
          <w:sz w:val="28"/>
        </w:rPr>
      </w:pPr>
      <w:r>
        <w:rPr>
          <w:sz w:val="28"/>
        </w:rPr>
        <w:t>Установить, что размеры должностных окладов лиц, замещающих государственные должности Ростовской области, окладов денежного содержания по</w:t>
      </w:r>
      <w:r>
        <w:rPr>
          <w:sz w:val="28"/>
        </w:rPr>
        <w:t> </w:t>
      </w:r>
      <w:r>
        <w:rPr>
          <w:sz w:val="28"/>
        </w:rPr>
        <w:t>должностям государственной гражданской службы Ростовской области, должностных окладов технического персонала и ставок заработной платы обслуживающего персонала государственных органов Ростовской области индексируются с 1 октября 202</w:t>
      </w:r>
      <w:r>
        <w:rPr>
          <w:sz w:val="28"/>
        </w:rPr>
        <w:t>5</w:t>
      </w:r>
      <w:r>
        <w:rPr>
          <w:sz w:val="28"/>
        </w:rPr>
        <w:t xml:space="preserve"> года на </w:t>
      </w:r>
      <w:r>
        <w:rPr>
          <w:sz w:val="28"/>
        </w:rPr>
        <w:t>4,0</w:t>
      </w:r>
      <w:r>
        <w:rPr>
          <w:sz w:val="28"/>
        </w:rPr>
        <w:t xml:space="preserve"> процента, с 1 октября 202</w:t>
      </w:r>
      <w:r>
        <w:rPr>
          <w:sz w:val="28"/>
        </w:rPr>
        <w:t>6</w:t>
      </w:r>
      <w:r>
        <w:rPr>
          <w:sz w:val="28"/>
        </w:rPr>
        <w:t xml:space="preserve"> года на</w:t>
      </w:r>
      <w:r>
        <w:rPr>
          <w:sz w:val="28"/>
        </w:rPr>
        <w:t> </w:t>
      </w:r>
      <w:r>
        <w:rPr>
          <w:sz w:val="28"/>
        </w:rPr>
        <w:t>4,0</w:t>
      </w:r>
      <w:r>
        <w:rPr>
          <w:sz w:val="28"/>
        </w:rPr>
        <w:t> </w:t>
      </w:r>
      <w:r>
        <w:rPr>
          <w:sz w:val="28"/>
        </w:rPr>
        <w:t>процента, с 1 октября 202</w:t>
      </w:r>
      <w:r>
        <w:rPr>
          <w:sz w:val="28"/>
        </w:rPr>
        <w:t>7</w:t>
      </w:r>
      <w:r>
        <w:rPr>
          <w:sz w:val="28"/>
        </w:rPr>
        <w:t xml:space="preserve"> года на 4,0 процента.</w:t>
      </w:r>
    </w:p>
    <w:p w14:paraId="44000000">
      <w:pPr>
        <w:tabs>
          <w:tab w:leader="none" w:pos="851" w:val="left"/>
        </w:tabs>
        <w:ind w:firstLine="709" w:left="0"/>
        <w:jc w:val="both"/>
        <w:outlineLvl w:val="0"/>
        <w:rPr>
          <w:b w:val="1"/>
          <w:sz w:val="28"/>
        </w:rPr>
      </w:pPr>
    </w:p>
    <w:p w14:paraId="45000000">
      <w:pPr>
        <w:tabs>
          <w:tab w:leader="none" w:pos="851" w:val="left"/>
        </w:tabs>
        <w:ind w:firstLine="709" w:left="0"/>
        <w:jc w:val="both"/>
        <w:outlineLvl w:val="0"/>
        <w:rPr>
          <w:b w:val="1"/>
          <w:sz w:val="28"/>
        </w:rPr>
      </w:pPr>
      <w:r>
        <w:rPr>
          <w:b w:val="1"/>
          <w:sz w:val="28"/>
        </w:rPr>
        <w:t>Статья 5. </w:t>
      </w:r>
      <w:r>
        <w:rPr>
          <w:b w:val="1"/>
          <w:sz w:val="28"/>
        </w:rPr>
        <w:t>Особенности использования бюджетных ассигнований на обеспечение деятельности государственных учреждений Ростовской области</w:t>
      </w:r>
    </w:p>
    <w:p w14:paraId="46000000">
      <w:pPr>
        <w:tabs>
          <w:tab w:leader="none" w:pos="851" w:val="left"/>
        </w:tabs>
        <w:ind w:firstLine="709" w:left="0"/>
        <w:jc w:val="both"/>
        <w:outlineLvl w:val="0"/>
        <w:rPr>
          <w:b w:val="1"/>
          <w:sz w:val="28"/>
        </w:rPr>
      </w:pPr>
    </w:p>
    <w:p w14:paraId="47000000">
      <w:pPr>
        <w:pStyle w:val="Style_5"/>
        <w:tabs>
          <w:tab w:leader="none" w:pos="851" w:val="left"/>
        </w:tabs>
        <w:ind w:firstLine="709" w:left="0"/>
        <w:jc w:val="both"/>
        <w:rPr>
          <w:rFonts w:ascii="Times New Roman" w:hAnsi="Times New Roman"/>
          <w:sz w:val="28"/>
        </w:rPr>
      </w:pPr>
      <w:r>
        <w:rPr>
          <w:rFonts w:ascii="Times New Roman" w:hAnsi="Times New Roman"/>
          <w:sz w:val="28"/>
        </w:rPr>
        <w:t>Установить, что размеры должностных окладов руководителей, специалистов и служащих, ставок заработной платы рабочих государственных учреждений Ростовской области индексируются с 1 октября 202</w:t>
      </w:r>
      <w:r>
        <w:rPr>
          <w:rFonts w:ascii="Times New Roman" w:hAnsi="Times New Roman"/>
          <w:sz w:val="28"/>
        </w:rPr>
        <w:t>5</w:t>
      </w:r>
      <w:r>
        <w:rPr>
          <w:rFonts w:ascii="Times New Roman" w:hAnsi="Times New Roman"/>
          <w:sz w:val="28"/>
        </w:rPr>
        <w:t xml:space="preserve"> года на </w:t>
      </w:r>
      <w:r>
        <w:rPr>
          <w:rFonts w:ascii="Times New Roman" w:hAnsi="Times New Roman"/>
          <w:sz w:val="28"/>
        </w:rPr>
        <w:t>4,0</w:t>
      </w:r>
      <w:r>
        <w:rPr>
          <w:rFonts w:ascii="Times New Roman" w:hAnsi="Times New Roman"/>
          <w:sz w:val="28"/>
        </w:rPr>
        <w:t xml:space="preserve"> процента, с</w:t>
      </w:r>
      <w:r>
        <w:rPr>
          <w:rFonts w:ascii="Times New Roman" w:hAnsi="Times New Roman"/>
          <w:sz w:val="28"/>
        </w:rPr>
        <w:t> </w:t>
      </w:r>
      <w:r>
        <w:rPr>
          <w:rFonts w:ascii="Times New Roman" w:hAnsi="Times New Roman"/>
          <w:sz w:val="28"/>
        </w:rPr>
        <w:t>1</w:t>
      </w:r>
      <w:r>
        <w:rPr>
          <w:rFonts w:ascii="Times New Roman" w:hAnsi="Times New Roman"/>
          <w:sz w:val="28"/>
        </w:rPr>
        <w:t> </w:t>
      </w:r>
      <w:r>
        <w:rPr>
          <w:rFonts w:ascii="Times New Roman" w:hAnsi="Times New Roman"/>
          <w:sz w:val="28"/>
        </w:rPr>
        <w:t>октября 202</w:t>
      </w:r>
      <w:r>
        <w:rPr>
          <w:rFonts w:ascii="Times New Roman" w:hAnsi="Times New Roman"/>
          <w:sz w:val="28"/>
        </w:rPr>
        <w:t>6</w:t>
      </w:r>
      <w:r>
        <w:rPr>
          <w:rFonts w:ascii="Times New Roman" w:hAnsi="Times New Roman"/>
          <w:sz w:val="28"/>
        </w:rPr>
        <w:t xml:space="preserve"> года на 4,0 процента, с 1 октября 202</w:t>
      </w:r>
      <w:r>
        <w:rPr>
          <w:rFonts w:ascii="Times New Roman" w:hAnsi="Times New Roman"/>
          <w:sz w:val="28"/>
        </w:rPr>
        <w:t>7</w:t>
      </w:r>
      <w:r>
        <w:rPr>
          <w:rFonts w:ascii="Times New Roman" w:hAnsi="Times New Roman"/>
          <w:sz w:val="28"/>
        </w:rPr>
        <w:t xml:space="preserve"> года на 4,0 процента.</w:t>
      </w:r>
    </w:p>
    <w:p w14:paraId="48000000">
      <w:pPr>
        <w:tabs>
          <w:tab w:leader="none" w:pos="851" w:val="left"/>
        </w:tabs>
        <w:ind w:firstLine="709" w:left="0"/>
        <w:jc w:val="both"/>
        <w:outlineLvl w:val="0"/>
        <w:rPr>
          <w:b w:val="1"/>
          <w:sz w:val="28"/>
        </w:rPr>
      </w:pPr>
    </w:p>
    <w:p w14:paraId="49000000">
      <w:pPr>
        <w:tabs>
          <w:tab w:leader="none" w:pos="851" w:val="left"/>
        </w:tabs>
        <w:ind w:firstLine="709" w:left="0"/>
        <w:jc w:val="both"/>
        <w:outlineLvl w:val="0"/>
        <w:rPr>
          <w:b w:val="1"/>
          <w:sz w:val="28"/>
        </w:rPr>
      </w:pPr>
      <w:r>
        <w:rPr>
          <w:b w:val="1"/>
          <w:sz w:val="28"/>
        </w:rPr>
        <w:t>Статья 6. </w:t>
      </w:r>
      <w:r>
        <w:rPr>
          <w:b w:val="1"/>
          <w:sz w:val="28"/>
        </w:rPr>
        <w:t xml:space="preserve">Особенности использования бюджетных ассигнований на предоставление субсидий юридическим лицам (за исключением государственных (муниципальных) учреждений), индивидуальным предпринимателям, физическим лицам </w:t>
      </w:r>
      <w:r>
        <w:rPr>
          <w:b w:val="1"/>
          <w:sz w:val="28"/>
        </w:rPr>
        <w:t>и некоммерческим организациям, не являющимся казенными учреждениями</w:t>
      </w:r>
    </w:p>
    <w:p w14:paraId="4A000000">
      <w:pPr>
        <w:tabs>
          <w:tab w:leader="none" w:pos="851" w:val="left"/>
        </w:tabs>
        <w:ind w:firstLine="709" w:left="0"/>
        <w:jc w:val="both"/>
        <w:outlineLvl w:val="0"/>
        <w:rPr>
          <w:b w:val="1"/>
          <w:sz w:val="28"/>
        </w:rPr>
      </w:pPr>
    </w:p>
    <w:p w14:paraId="4B000000">
      <w:pPr>
        <w:ind w:firstLine="709" w:left="0"/>
        <w:jc w:val="both"/>
        <w:rPr>
          <w:sz w:val="28"/>
        </w:rPr>
      </w:pPr>
      <w:r>
        <w:rPr>
          <w:sz w:val="28"/>
        </w:rPr>
        <w:t>1.</w:t>
      </w:r>
      <w:r>
        <w:rPr>
          <w:sz w:val="28"/>
        </w:rPr>
        <w:t> </w:t>
      </w:r>
      <w:r>
        <w:rPr>
          <w:sz w:val="28"/>
        </w:rPr>
        <w:t>Установить, что субсидии из областного бюджета предоставляются следующим категориям юридических лиц (за исключением субсидий государственным (муниципальным) учреждениям), индивидуальных предпринимателей, физических лиц - производителей товаров (работ, услуг), некоммерческим организациям, не являющимся казенными учреждениями:</w:t>
      </w:r>
    </w:p>
    <w:p w14:paraId="4C000000">
      <w:pPr>
        <w:pStyle w:val="Style_5"/>
        <w:ind w:firstLine="709" w:left="0"/>
        <w:jc w:val="both"/>
        <w:rPr>
          <w:rFonts w:ascii="Times New Roman" w:hAnsi="Times New Roman"/>
          <w:sz w:val="28"/>
        </w:rPr>
      </w:pPr>
      <w:r>
        <w:rPr>
          <w:rFonts w:ascii="Times New Roman" w:hAnsi="Times New Roman"/>
          <w:sz w:val="28"/>
        </w:rPr>
        <w:t>1)</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 на возмещение части затрат на уплату процентов по инвестиционным кредитам (займам) в агропромышленном комплексе;</w:t>
      </w:r>
    </w:p>
    <w:p w14:paraId="4D000000">
      <w:pPr>
        <w:pStyle w:val="Style_5"/>
        <w:ind w:firstLine="709" w:left="0"/>
        <w:jc w:val="both"/>
        <w:rPr>
          <w:rFonts w:ascii="Times New Roman" w:hAnsi="Times New Roman"/>
          <w:sz w:val="28"/>
        </w:rPr>
      </w:pPr>
      <w:r>
        <w:rPr>
          <w:rFonts w:ascii="Times New Roman" w:hAnsi="Times New Roman"/>
          <w:sz w:val="28"/>
        </w:rPr>
        <w:t>2)</w:t>
      </w:r>
      <w:r>
        <w:rPr>
          <w:rFonts w:ascii="Times New Roman" w:hAnsi="Times New Roman"/>
          <w:sz w:val="28"/>
        </w:rPr>
        <w:t> </w:t>
      </w:r>
      <w:r>
        <w:rPr>
          <w:rFonts w:ascii="Times New Roman" w:hAnsi="Times New Roman"/>
          <w:sz w:val="28"/>
        </w:rPr>
        <w:t>сельскохозяйственным товаропроизводителям (кроме категорий сельскохозяйственных товаропроизводителей, определенных Правительством Российской Федерации),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 на поддержку приоритетных направлений агропромышленного комплекса и развитие малых форм хозяйствования;</w:t>
      </w:r>
    </w:p>
    <w:p w14:paraId="4E000000">
      <w:pPr>
        <w:pStyle w:val="Style_5"/>
        <w:ind w:firstLine="709" w:left="0"/>
        <w:jc w:val="both"/>
        <w:rPr>
          <w:rFonts w:ascii="Times New Roman" w:hAnsi="Times New Roman"/>
          <w:sz w:val="28"/>
        </w:rPr>
      </w:pPr>
      <w:bookmarkStart w:id="5" w:name="P5"/>
      <w:bookmarkEnd w:id="5"/>
      <w:r>
        <w:rPr>
          <w:rFonts w:ascii="Times New Roman" w:hAnsi="Times New Roman"/>
          <w:sz w:val="28"/>
        </w:rPr>
        <w:t>3)</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p w14:paraId="4F000000">
      <w:pPr>
        <w:pStyle w:val="Style_5"/>
        <w:ind w:firstLine="709" w:left="0"/>
        <w:jc w:val="both"/>
        <w:rPr>
          <w:rFonts w:ascii="Times New Roman" w:hAnsi="Times New Roman"/>
          <w:sz w:val="28"/>
        </w:rPr>
      </w:pPr>
      <w:r>
        <w:rPr>
          <w:rFonts w:ascii="Times New Roman" w:hAnsi="Times New Roman"/>
          <w:sz w:val="28"/>
        </w:rPr>
        <w:t>4)</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 на возмещение части затрат на приобретение оборудования, машин и механизмов для молочного скотоводства;</w:t>
      </w:r>
    </w:p>
    <w:p w14:paraId="50000000">
      <w:pPr>
        <w:pStyle w:val="Style_5"/>
        <w:ind w:firstLine="709" w:left="0"/>
        <w:jc w:val="both"/>
        <w:rPr>
          <w:rFonts w:ascii="Times New Roman" w:hAnsi="Times New Roman"/>
          <w:sz w:val="28"/>
        </w:rPr>
      </w:pPr>
      <w:r>
        <w:rPr>
          <w:rFonts w:ascii="Times New Roman" w:hAnsi="Times New Roman"/>
          <w:sz w:val="28"/>
        </w:rPr>
        <w:t>5)</w:t>
      </w:r>
      <w:r>
        <w:rPr>
          <w:rFonts w:ascii="Times New Roman" w:hAnsi="Times New Roman"/>
          <w:sz w:val="28"/>
        </w:rPr>
        <w:t> </w:t>
      </w:r>
      <w:r>
        <w:rPr>
          <w:rFonts w:ascii="Times New Roman" w:hAnsi="Times New Roman"/>
          <w:sz w:val="28"/>
        </w:rPr>
        <w:t>организациям потребительской кооперации (их союзам) и сельскохозяйственным потребительским кооперативам - на возмещение части затрат на организацию электро-, газо-, водоснабжения и водоотведения объектов по заготовке, переработке, хранению и реализации сельскохозяйственной и пищевой продукции, уплату авансовых и текущих лизинговых платежей при приобретении в лизинг основных средств в части технологического, торгового и холодильного оборудования, транспортных средств, необходимых для закупки, переработки, хранения и сбыта сельскохозяйственной и пищевой продукции, оборудования для обработки и внесения навоза, переработки биологических отходов животного происхождения, отходов растениеводства, животноводства, переработки сельскохозяйственного сырья в целях производства корма для животных;</w:t>
      </w:r>
    </w:p>
    <w:p w14:paraId="51000000">
      <w:pPr>
        <w:pStyle w:val="Style_5"/>
        <w:ind w:firstLine="709" w:left="0"/>
        <w:jc w:val="both"/>
        <w:rPr>
          <w:rFonts w:ascii="Times New Roman" w:hAnsi="Times New Roman"/>
          <w:sz w:val="28"/>
        </w:rPr>
      </w:pPr>
      <w:r>
        <w:rPr>
          <w:rFonts w:ascii="Times New Roman" w:hAnsi="Times New Roman"/>
          <w:sz w:val="28"/>
        </w:rPr>
        <w:t>6)</w:t>
      </w:r>
      <w:r>
        <w:rPr>
          <w:rFonts w:ascii="Times New Roman" w:hAnsi="Times New Roman"/>
          <w:sz w:val="28"/>
        </w:rPr>
        <w:t> </w:t>
      </w:r>
      <w:r>
        <w:rPr>
          <w:rFonts w:ascii="Times New Roman" w:hAnsi="Times New Roman"/>
          <w:sz w:val="28"/>
        </w:rPr>
        <w:t>организациям и индивидуальным предпринимателям, осуществляющим аквакультуру (рыбоводство), - на возмещение части затрат на производство и реализацию продукции аквакультуры;</w:t>
      </w:r>
    </w:p>
    <w:p w14:paraId="52000000">
      <w:pPr>
        <w:pStyle w:val="Style_5"/>
        <w:ind w:firstLine="709" w:left="0"/>
        <w:jc w:val="both"/>
        <w:rPr>
          <w:rFonts w:ascii="Times New Roman" w:hAnsi="Times New Roman"/>
          <w:sz w:val="28"/>
        </w:rPr>
      </w:pPr>
      <w:r>
        <w:rPr>
          <w:rFonts w:ascii="Times New Roman" w:hAnsi="Times New Roman"/>
          <w:sz w:val="28"/>
        </w:rPr>
        <w:t>7)</w:t>
      </w:r>
      <w:r>
        <w:rPr>
          <w:rFonts w:ascii="Times New Roman" w:hAnsi="Times New Roman"/>
          <w:sz w:val="28"/>
        </w:rPr>
        <w:t> </w:t>
      </w:r>
      <w:r>
        <w:rPr>
          <w:rFonts w:ascii="Times New Roman" w:hAnsi="Times New Roman"/>
          <w:sz w:val="28"/>
        </w:rPr>
        <w:t>организациям и индивидуальным предпринимателям, осуществляющим рыбоводство и воспроизводство водных биологических ресурсов, - на возмещение части затрат на приобретение кормов и (или) комбикормов, и (или) их компонентов, и (или) кормовых добавок для производства продукции аквакультуры;</w:t>
      </w:r>
    </w:p>
    <w:p w14:paraId="53000000">
      <w:pPr>
        <w:pStyle w:val="Style_5"/>
        <w:ind w:firstLine="709" w:left="0"/>
        <w:jc w:val="both"/>
        <w:rPr>
          <w:rFonts w:ascii="Times New Roman" w:hAnsi="Times New Roman"/>
          <w:sz w:val="28"/>
        </w:rPr>
      </w:pPr>
      <w:r>
        <w:rPr>
          <w:rFonts w:ascii="Times New Roman" w:hAnsi="Times New Roman"/>
          <w:sz w:val="28"/>
        </w:rPr>
        <w:t>8)</w:t>
      </w:r>
      <w:r>
        <w:rPr>
          <w:rFonts w:ascii="Times New Roman" w:hAnsi="Times New Roman"/>
          <w:sz w:val="28"/>
        </w:rPr>
        <w:t> </w:t>
      </w:r>
      <w:r>
        <w:rPr>
          <w:rFonts w:ascii="Times New Roman" w:hAnsi="Times New Roman"/>
          <w:sz w:val="28"/>
        </w:rPr>
        <w:t xml:space="preserve">организациям и индивидуальным предпринимателям, осуществляющим аквакультуру (рыбоводство) и (или) переработку водных биологических ресурсов, - на возмещение части затрат на приобретение электрической энергии для подачи воды </w:t>
      </w:r>
      <w:r>
        <w:rPr>
          <w:rFonts w:ascii="Times New Roman" w:hAnsi="Times New Roman"/>
          <w:sz w:val="28"/>
        </w:rPr>
        <w:t>в целях выращивания продукции аквакультуры и (или) переработки, охлаждения и хранения водных биологических ресурсов;</w:t>
      </w:r>
    </w:p>
    <w:p w14:paraId="54000000">
      <w:pPr>
        <w:pStyle w:val="Style_5"/>
        <w:ind w:firstLine="709" w:left="0"/>
        <w:jc w:val="both"/>
        <w:rPr>
          <w:rFonts w:ascii="Times New Roman" w:hAnsi="Times New Roman"/>
          <w:sz w:val="28"/>
        </w:rPr>
      </w:pPr>
      <w:r>
        <w:rPr>
          <w:rFonts w:ascii="Times New Roman" w:hAnsi="Times New Roman"/>
          <w:sz w:val="28"/>
        </w:rPr>
        <w:t>9)</w:t>
      </w:r>
      <w:r>
        <w:rPr>
          <w:rFonts w:ascii="Times New Roman" w:hAnsi="Times New Roman"/>
          <w:sz w:val="28"/>
        </w:rPr>
        <w:t> </w:t>
      </w:r>
      <w:r>
        <w:rPr>
          <w:rFonts w:ascii="Times New Roman" w:hAnsi="Times New Roman"/>
          <w:sz w:val="28"/>
        </w:rPr>
        <w:t>организациям и индивидуальным предпринимателям, осуществляющим аквакультуру (рыбоводство) и (или) переработку водных биологических ресурсов, - на возмещение части затрат на приобретение техники, спецавтотранспорта, оборудования, устройств, приборов и комплектующих к ним, используемых в аквакультуре (рыбоводстве) и (или) переработке водных биологических ресурсов, в том числе по импорту;</w:t>
      </w:r>
    </w:p>
    <w:p w14:paraId="55000000">
      <w:pPr>
        <w:pStyle w:val="Style_5"/>
        <w:ind w:firstLine="709" w:left="0"/>
        <w:jc w:val="both"/>
        <w:rPr>
          <w:rFonts w:ascii="Times New Roman" w:hAnsi="Times New Roman"/>
          <w:sz w:val="28"/>
        </w:rPr>
      </w:pPr>
      <w:r>
        <w:rPr>
          <w:rFonts w:ascii="Times New Roman" w:hAnsi="Times New Roman"/>
          <w:sz w:val="28"/>
        </w:rPr>
        <w:t>10)</w:t>
      </w:r>
      <w:r>
        <w:rPr>
          <w:rFonts w:ascii="Times New Roman" w:hAnsi="Times New Roman"/>
          <w:sz w:val="28"/>
        </w:rPr>
        <w:t> </w:t>
      </w:r>
      <w:r>
        <w:rPr>
          <w:rFonts w:ascii="Times New Roman" w:hAnsi="Times New Roman"/>
          <w:sz w:val="28"/>
        </w:rPr>
        <w:t>организациям агропромышленного комплекса независимо от их организационно-правовой формы, индивидуальным предпринимателям и организациям потребительской кооперации, осуществляющим деятельность в отраслях пищевой и перерабатывающей промышленности (мясной, молочной, хлебопекарной, мукомольной, крупяной и плодоовощной консервной), - на возмещение части затрат на приобретение технологического и (или) холодильного оборудования, и (или) спецавтотранспорта, и (или) проведение мероприятий по сертификации органической продукции;</w:t>
      </w:r>
    </w:p>
    <w:p w14:paraId="56000000">
      <w:pPr>
        <w:pStyle w:val="Style_5"/>
        <w:ind w:firstLine="709" w:left="0"/>
        <w:jc w:val="both"/>
        <w:rPr>
          <w:rFonts w:ascii="Times New Roman" w:hAnsi="Times New Roman"/>
          <w:sz w:val="28"/>
        </w:rPr>
      </w:pPr>
      <w:r>
        <w:rPr>
          <w:rFonts w:ascii="Times New Roman" w:hAnsi="Times New Roman"/>
          <w:sz w:val="28"/>
        </w:rPr>
        <w:t>11)</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и сельскохозяйственных потребительских кооперативов) - на возмещение части затрат на приобретение сельскохозяйственной техники (кроме сельскохозяйственной техники импортного производства);</w:t>
      </w:r>
    </w:p>
    <w:p w14:paraId="57000000">
      <w:pPr>
        <w:pStyle w:val="Style_5"/>
        <w:ind w:firstLine="709" w:left="0"/>
        <w:jc w:val="both"/>
        <w:rPr>
          <w:rFonts w:ascii="Times New Roman" w:hAnsi="Times New Roman"/>
          <w:sz w:val="28"/>
        </w:rPr>
      </w:pPr>
      <w:r>
        <w:rPr>
          <w:rFonts w:ascii="Times New Roman" w:hAnsi="Times New Roman"/>
          <w:sz w:val="28"/>
        </w:rPr>
        <w:t>12)</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 на возмещение части затрат на приобретение племенного молодняка крупного рогатого скота молочного направления, в том числе по импорту, и (или) эмбрионов отечественной селекции;</w:t>
      </w:r>
    </w:p>
    <w:p w14:paraId="58000000">
      <w:pPr>
        <w:pStyle w:val="Style_5"/>
        <w:ind w:firstLine="709" w:left="0"/>
        <w:jc w:val="both"/>
        <w:rPr>
          <w:rFonts w:ascii="Times New Roman" w:hAnsi="Times New Roman"/>
          <w:sz w:val="28"/>
        </w:rPr>
      </w:pPr>
      <w:r>
        <w:rPr>
          <w:rFonts w:ascii="Times New Roman" w:hAnsi="Times New Roman"/>
          <w:sz w:val="28"/>
        </w:rPr>
        <w:t>13)</w:t>
      </w:r>
      <w:r>
        <w:rPr>
          <w:rFonts w:ascii="Times New Roman" w:hAnsi="Times New Roman"/>
          <w:sz w:val="28"/>
        </w:rPr>
        <w:t> </w:t>
      </w:r>
      <w:r>
        <w:rPr>
          <w:rFonts w:ascii="Times New Roman" w:hAnsi="Times New Roman"/>
          <w:sz w:val="28"/>
        </w:rPr>
        <w:t>организациям потребительской кооперации - на возмещение части затрат на приобретение оборудования и (или) автотранспорта (автолавки, фургоны для перевозки пищевых продуктов, изотермические, хлебные), и (или) молоковозов, и (или) охладителей молока;</w:t>
      </w:r>
    </w:p>
    <w:p w14:paraId="59000000">
      <w:pPr>
        <w:pStyle w:val="Style_5"/>
        <w:ind w:firstLine="709" w:left="0"/>
        <w:jc w:val="both"/>
        <w:rPr>
          <w:rFonts w:ascii="Times New Roman" w:hAnsi="Times New Roman"/>
          <w:sz w:val="28"/>
        </w:rPr>
      </w:pPr>
      <w:r>
        <w:rPr>
          <w:rFonts w:ascii="Times New Roman" w:hAnsi="Times New Roman"/>
          <w:sz w:val="28"/>
        </w:rPr>
        <w:t>14)</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 на возмещение части затрат на производство мяса крупного и (или) мелкого рогатого скота, реализованного на перерабатывающие предприятия Ростовской области;</w:t>
      </w:r>
    </w:p>
    <w:p w14:paraId="5A000000">
      <w:pPr>
        <w:pStyle w:val="Style_5"/>
        <w:ind w:firstLine="709" w:left="0"/>
        <w:jc w:val="both"/>
        <w:rPr>
          <w:rFonts w:ascii="Times New Roman" w:hAnsi="Times New Roman"/>
          <w:sz w:val="28"/>
        </w:rPr>
      </w:pPr>
      <w:bookmarkStart w:id="6" w:name="P18"/>
      <w:bookmarkEnd w:id="6"/>
      <w:bookmarkStart w:id="7" w:name="P19"/>
      <w:bookmarkEnd w:id="7"/>
      <w:r>
        <w:rPr>
          <w:rFonts w:ascii="Times New Roman" w:hAnsi="Times New Roman"/>
          <w:sz w:val="28"/>
        </w:rPr>
        <w:t>15)</w:t>
      </w:r>
      <w:r>
        <w:rPr>
          <w:rFonts w:ascii="Times New Roman" w:hAnsi="Times New Roman"/>
          <w:sz w:val="28"/>
        </w:rPr>
        <w:t> </w:t>
      </w:r>
      <w:r>
        <w:rPr>
          <w:rFonts w:ascii="Times New Roman" w:hAnsi="Times New Roman"/>
          <w:sz w:val="28"/>
        </w:rPr>
        <w:t>производителям зерновых культур - на финансовое обеспечение (возмещение) части затрат на производство и реализацию зерновых культур;</w:t>
      </w:r>
    </w:p>
    <w:p w14:paraId="5B000000">
      <w:pPr>
        <w:pStyle w:val="Style_5"/>
        <w:ind w:firstLine="709" w:left="0"/>
        <w:jc w:val="both"/>
        <w:rPr>
          <w:rFonts w:ascii="Times New Roman" w:hAnsi="Times New Roman"/>
          <w:sz w:val="28"/>
        </w:rPr>
      </w:pPr>
      <w:r>
        <w:rPr>
          <w:rFonts w:ascii="Times New Roman" w:hAnsi="Times New Roman"/>
          <w:sz w:val="28"/>
        </w:rPr>
        <w:t>16)</w:t>
      </w:r>
      <w:r>
        <w:rPr>
          <w:rFonts w:ascii="Times New Roman" w:hAnsi="Times New Roman"/>
          <w:sz w:val="28"/>
        </w:rPr>
        <w:t> </w:t>
      </w:r>
      <w:r>
        <w:rPr>
          <w:rFonts w:ascii="Times New Roman" w:hAnsi="Times New Roman"/>
          <w:sz w:val="28"/>
        </w:rPr>
        <w:t>организациям агропромышленного комплекса и сельскохозяйственным товаропроизводителям (кроме граждан, ведущих личное подсобное хозяйство), занимающимся производством яйца куриного и (или) мяса птицы, и (или) кроликов, - на возмещение части затрат на приобретение кормов и (или) комбикормов, и (или) их компонентов для отдельных подотраслей животноводства;</w:t>
      </w:r>
    </w:p>
    <w:p w14:paraId="5C000000">
      <w:pPr>
        <w:pStyle w:val="Style_5"/>
        <w:ind w:firstLine="709" w:left="0"/>
        <w:jc w:val="both"/>
        <w:rPr>
          <w:rFonts w:ascii="Times New Roman" w:hAnsi="Times New Roman"/>
          <w:sz w:val="28"/>
        </w:rPr>
      </w:pPr>
      <w:r>
        <w:rPr>
          <w:rFonts w:ascii="Times New Roman" w:hAnsi="Times New Roman"/>
          <w:sz w:val="28"/>
        </w:rPr>
        <w:t>17)</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 на возмещение части затрат на поддержку молочного животноводства;</w:t>
      </w:r>
    </w:p>
    <w:p w14:paraId="5D000000">
      <w:pPr>
        <w:pStyle w:val="Style_5"/>
        <w:ind w:firstLine="709" w:left="0"/>
        <w:jc w:val="both"/>
        <w:rPr>
          <w:rFonts w:ascii="Times New Roman" w:hAnsi="Times New Roman"/>
          <w:sz w:val="28"/>
        </w:rPr>
      </w:pPr>
      <w:bookmarkStart w:id="8" w:name="P22"/>
      <w:bookmarkEnd w:id="8"/>
      <w:r>
        <w:rPr>
          <w:rFonts w:ascii="Times New Roman" w:hAnsi="Times New Roman"/>
          <w:sz w:val="28"/>
        </w:rPr>
        <w:t>18)</w:t>
      </w:r>
      <w:r>
        <w:rPr>
          <w:rFonts w:ascii="Times New Roman" w:hAnsi="Times New Roman"/>
          <w:sz w:val="28"/>
        </w:rPr>
        <w:t> </w:t>
      </w:r>
      <w:r>
        <w:rPr>
          <w:rFonts w:ascii="Times New Roman" w:hAnsi="Times New Roman"/>
          <w:sz w:val="28"/>
        </w:rPr>
        <w:t xml:space="preserve">сельскохозяйственным товаропроизводителям (кроме граждан, ведущих личное подсобное хозяйство) и российским организациям - на возмещение части </w:t>
      </w:r>
      <w:r>
        <w:rPr>
          <w:rFonts w:ascii="Times New Roman" w:hAnsi="Times New Roman"/>
          <w:sz w:val="28"/>
        </w:rPr>
        <w:t>прямых понесенных затрат на создание и (или) модернизацию объектов агропромышленного комплекса;</w:t>
      </w:r>
    </w:p>
    <w:p w14:paraId="5E000000">
      <w:pPr>
        <w:pStyle w:val="Style_5"/>
        <w:ind w:firstLine="709" w:left="0"/>
        <w:jc w:val="both"/>
        <w:rPr>
          <w:rFonts w:ascii="Times New Roman" w:hAnsi="Times New Roman"/>
          <w:sz w:val="28"/>
        </w:rPr>
      </w:pPr>
      <w:bookmarkStart w:id="9" w:name="P23"/>
      <w:bookmarkEnd w:id="9"/>
      <w:r>
        <w:rPr>
          <w:rFonts w:ascii="Times New Roman" w:hAnsi="Times New Roman"/>
          <w:sz w:val="28"/>
        </w:rPr>
        <w:t>19)</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 гранты на развитие сельского туризма;</w:t>
      </w:r>
    </w:p>
    <w:p w14:paraId="5F000000">
      <w:pPr>
        <w:pStyle w:val="Style_5"/>
        <w:ind w:firstLine="709" w:left="0"/>
        <w:jc w:val="both"/>
        <w:rPr>
          <w:rFonts w:ascii="Times New Roman" w:hAnsi="Times New Roman"/>
          <w:sz w:val="28"/>
        </w:rPr>
      </w:pPr>
      <w:r>
        <w:rPr>
          <w:rFonts w:ascii="Times New Roman" w:hAnsi="Times New Roman"/>
          <w:sz w:val="28"/>
        </w:rPr>
        <w:t>20)</w:t>
      </w:r>
      <w:r>
        <w:rPr>
          <w:rFonts w:ascii="Times New Roman" w:hAnsi="Times New Roman"/>
          <w:sz w:val="28"/>
        </w:rPr>
        <w:t> </w:t>
      </w:r>
      <w:r>
        <w:rPr>
          <w:rFonts w:ascii="Times New Roman" w:hAnsi="Times New Roman"/>
          <w:sz w:val="28"/>
        </w:rPr>
        <w:t>субъектам виноградарства (кроме граждан, ведущих личное подсобное хозяйство) - на возмещение части затрат на проведение уходных работ на виноградниках автохтонных сортов в плодоносящем возрасте;</w:t>
      </w:r>
    </w:p>
    <w:p w14:paraId="60000000">
      <w:pPr>
        <w:pStyle w:val="Style_5"/>
        <w:ind w:firstLine="709" w:left="0"/>
        <w:jc w:val="both"/>
        <w:rPr>
          <w:rFonts w:ascii="Times New Roman" w:hAnsi="Times New Roman"/>
          <w:sz w:val="28"/>
        </w:rPr>
      </w:pPr>
      <w:bookmarkStart w:id="10" w:name="P25"/>
      <w:bookmarkEnd w:id="10"/>
      <w:r>
        <w:rPr>
          <w:rFonts w:ascii="Times New Roman" w:hAnsi="Times New Roman"/>
          <w:sz w:val="28"/>
        </w:rPr>
        <w:t>21)</w:t>
      </w:r>
      <w:r>
        <w:rPr>
          <w:rFonts w:ascii="Times New Roman" w:hAnsi="Times New Roman"/>
          <w:sz w:val="28"/>
        </w:rPr>
        <w:t> </w:t>
      </w:r>
      <w:r>
        <w:rPr>
          <w:rFonts w:ascii="Times New Roman" w:hAnsi="Times New Roman"/>
          <w:sz w:val="28"/>
        </w:rPr>
        <w:t>субъектам виноградарства и виноделия (кроме граждан, ведущих личное подсобное хозяйство) - на развитие виноградарства и виноделия;</w:t>
      </w:r>
    </w:p>
    <w:p w14:paraId="61000000">
      <w:pPr>
        <w:pStyle w:val="Style_5"/>
        <w:ind w:firstLine="709" w:left="0"/>
        <w:jc w:val="both"/>
        <w:rPr>
          <w:rFonts w:ascii="Times New Roman" w:hAnsi="Times New Roman"/>
          <w:sz w:val="28"/>
        </w:rPr>
      </w:pPr>
      <w:r>
        <w:rPr>
          <w:rFonts w:ascii="Times New Roman" w:hAnsi="Times New Roman"/>
          <w:sz w:val="28"/>
        </w:rPr>
        <w:t>22)</w:t>
      </w:r>
      <w:r>
        <w:rPr>
          <w:rFonts w:ascii="Times New Roman" w:hAnsi="Times New Roman"/>
          <w:sz w:val="28"/>
        </w:rPr>
        <w:t> </w:t>
      </w:r>
      <w:r>
        <w:rPr>
          <w:rFonts w:ascii="Times New Roman" w:hAnsi="Times New Roman"/>
          <w:sz w:val="28"/>
        </w:rPr>
        <w:t>субъектам виноградарства (кроме граждан, ведущих личное подсобное хозяйство) - на возмещение части затрат на приобретение сельскохозяйственной техники, в том числе по импорту;</w:t>
      </w:r>
    </w:p>
    <w:p w14:paraId="62000000">
      <w:pPr>
        <w:pStyle w:val="Style_5"/>
        <w:ind w:firstLine="709" w:left="0"/>
        <w:jc w:val="both"/>
        <w:rPr>
          <w:rFonts w:ascii="Times New Roman" w:hAnsi="Times New Roman"/>
          <w:sz w:val="28"/>
        </w:rPr>
      </w:pPr>
      <w:bookmarkStart w:id="11" w:name="P27"/>
      <w:bookmarkEnd w:id="11"/>
      <w:r>
        <w:rPr>
          <w:rFonts w:ascii="Times New Roman" w:hAnsi="Times New Roman"/>
          <w:sz w:val="28"/>
        </w:rPr>
        <w:t>23)</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 на возмещение части затрат на оплату услуг по подаче воды для орошения и (или) затрат на оплату электроэнергии, потребляемой внутрихозяйственными насосными станциями при подаче воды для орошения сельскохозяйственных культур;</w:t>
      </w:r>
    </w:p>
    <w:p w14:paraId="63000000">
      <w:pPr>
        <w:pStyle w:val="Style_5"/>
        <w:ind w:firstLine="709" w:left="0"/>
        <w:jc w:val="both"/>
        <w:rPr>
          <w:rFonts w:ascii="Times New Roman" w:hAnsi="Times New Roman"/>
          <w:sz w:val="28"/>
        </w:rPr>
      </w:pPr>
      <w:r>
        <w:rPr>
          <w:rFonts w:ascii="Times New Roman" w:hAnsi="Times New Roman"/>
          <w:sz w:val="28"/>
        </w:rPr>
        <w:t>24)</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 на возмещение части затрат на текущий ремонт и планировку оросительных систем, расчистку коллекторно-дренажной сети, приобретение и доставку фосфогипса, приобретение гербицидов, ленты капельного орошения;</w:t>
      </w:r>
    </w:p>
    <w:p w14:paraId="64000000">
      <w:pPr>
        <w:pStyle w:val="Style_5"/>
        <w:ind w:firstLine="709" w:left="0"/>
        <w:jc w:val="both"/>
        <w:rPr>
          <w:rFonts w:ascii="Times New Roman" w:hAnsi="Times New Roman"/>
          <w:sz w:val="28"/>
        </w:rPr>
      </w:pPr>
      <w:r>
        <w:rPr>
          <w:rFonts w:ascii="Times New Roman" w:hAnsi="Times New Roman"/>
          <w:sz w:val="28"/>
        </w:rPr>
        <w:t>25)</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 на возмещение части затрат на приобретение и внесение фосфорсодержащих удобрений под пар и (или) зябь;</w:t>
      </w:r>
    </w:p>
    <w:p w14:paraId="65000000">
      <w:pPr>
        <w:pStyle w:val="Style_5"/>
        <w:ind w:firstLine="709" w:left="0"/>
        <w:jc w:val="both"/>
        <w:rPr>
          <w:rFonts w:ascii="Times New Roman" w:hAnsi="Times New Roman"/>
          <w:sz w:val="28"/>
        </w:rPr>
      </w:pPr>
      <w:r>
        <w:rPr>
          <w:rFonts w:ascii="Times New Roman" w:hAnsi="Times New Roman"/>
          <w:sz w:val="28"/>
        </w:rPr>
        <w:t>26)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осуществляющим деятельность в восточных районах Ростовской области, - на возмещение части затрат на проведение агротехнических работ по посеву многолетних трав;</w:t>
      </w:r>
    </w:p>
    <w:p w14:paraId="66000000">
      <w:pPr>
        <w:pStyle w:val="Style_5"/>
        <w:ind w:firstLine="709" w:left="0"/>
        <w:jc w:val="both"/>
        <w:rPr>
          <w:rFonts w:ascii="Times New Roman" w:hAnsi="Times New Roman"/>
          <w:sz w:val="28"/>
        </w:rPr>
      </w:pPr>
      <w:bookmarkStart w:id="12" w:name="P32"/>
      <w:bookmarkEnd w:id="12"/>
      <w:r>
        <w:rPr>
          <w:rFonts w:ascii="Times New Roman" w:hAnsi="Times New Roman"/>
          <w:sz w:val="28"/>
        </w:rPr>
        <w:t>27)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 на стимулирование увеличения производства картофеля и овощей;</w:t>
      </w:r>
    </w:p>
    <w:p w14:paraId="67000000">
      <w:pPr>
        <w:pStyle w:val="Style_5"/>
        <w:ind w:firstLine="709" w:left="0"/>
        <w:jc w:val="both"/>
        <w:rPr>
          <w:rFonts w:ascii="Times New Roman" w:hAnsi="Times New Roman"/>
          <w:sz w:val="28"/>
        </w:rPr>
      </w:pPr>
      <w:bookmarkStart w:id="13" w:name="P62"/>
      <w:bookmarkEnd w:id="13"/>
      <w:r>
        <w:rPr>
          <w:rFonts w:ascii="Times New Roman" w:hAnsi="Times New Roman"/>
          <w:sz w:val="28"/>
        </w:rPr>
        <w:t>28)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 на возмещение части затрат на поддержку производства шерсти, полученной от тонкорунных и полутонкорунных пород овец;</w:t>
      </w:r>
    </w:p>
    <w:p w14:paraId="68000000">
      <w:pPr>
        <w:pStyle w:val="Style_5"/>
        <w:ind w:firstLine="709" w:left="0"/>
        <w:jc w:val="both"/>
        <w:rPr>
          <w:rFonts w:ascii="Times New Roman" w:hAnsi="Times New Roman"/>
          <w:sz w:val="28"/>
        </w:rPr>
      </w:pPr>
      <w:r>
        <w:rPr>
          <w:rFonts w:ascii="Times New Roman" w:hAnsi="Times New Roman"/>
          <w:sz w:val="28"/>
        </w:rPr>
        <w:t>29)</w:t>
      </w:r>
      <w:r>
        <w:rPr>
          <w:rFonts w:ascii="Times New Roman" w:hAnsi="Times New Roman"/>
          <w:sz w:val="28"/>
        </w:rPr>
        <w:t> </w:t>
      </w:r>
      <w:r>
        <w:rPr>
          <w:rFonts w:ascii="Times New Roman" w:hAnsi="Times New Roman"/>
          <w:sz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 на возмещение части затрат на развитие животноводства, за исключением племенных животных;</w:t>
      </w:r>
    </w:p>
    <w:p w14:paraId="69000000">
      <w:pPr>
        <w:widowControl w:val="0"/>
        <w:ind w:firstLine="709" w:left="0"/>
        <w:jc w:val="both"/>
        <w:rPr>
          <w:sz w:val="28"/>
        </w:rPr>
      </w:pPr>
      <w:r>
        <w:rPr>
          <w:sz w:val="28"/>
        </w:rPr>
        <w:t>30)</w:t>
      </w:r>
      <w:r>
        <w:rPr>
          <w:sz w:val="28"/>
        </w:rPr>
        <w:t> </w:t>
      </w:r>
      <w:r>
        <w:rPr>
          <w:sz w:val="28"/>
        </w:rPr>
        <w:t xml:space="preserve">автономной некоммерческой организации «Центр координации поддержки экспортоориентированных субъектов малого и среднего предпринимательства </w:t>
      </w:r>
      <w:r>
        <w:rPr>
          <w:sz w:val="28"/>
        </w:rPr>
        <w:t>Ростовской области» - на обеспечение деятельности;</w:t>
      </w:r>
    </w:p>
    <w:p w14:paraId="6A000000">
      <w:pPr>
        <w:widowControl w:val="0"/>
        <w:ind w:firstLine="709" w:left="0"/>
        <w:jc w:val="both"/>
        <w:rPr>
          <w:sz w:val="28"/>
        </w:rPr>
      </w:pPr>
      <w:r>
        <w:rPr>
          <w:sz w:val="28"/>
        </w:rPr>
        <w:t>31) организациям независимо от их организационно-правовой формы и индивидуальным предпринимателям - на возмещение части затрат по созданию объектов капитального строительства инженерной инфраструктуры, являющихся неотъемлемой частью инвестиционного проекта, и (или) их подключению (технологическому присоединению) к инженерным системам электро-, газо-, тепло-, водоснабжения и водоотведения;</w:t>
      </w:r>
    </w:p>
    <w:p w14:paraId="6B000000">
      <w:pPr>
        <w:widowControl w:val="0"/>
        <w:ind w:firstLine="709" w:left="0"/>
        <w:jc w:val="both"/>
        <w:rPr>
          <w:sz w:val="28"/>
        </w:rPr>
      </w:pPr>
      <w:r>
        <w:rPr>
          <w:sz w:val="28"/>
        </w:rPr>
        <w:t>32) автономной некоммерческой организации - микрофинансовой компании «Ростовское региональное агентство поддержки предпринимательства» - на обеспечение деятельности по организации проведения инвестиционного послания Губернатора Ростовской области;</w:t>
      </w:r>
    </w:p>
    <w:p w14:paraId="6C000000">
      <w:pPr>
        <w:widowControl w:val="0"/>
        <w:ind w:firstLine="709" w:left="0"/>
        <w:jc w:val="both"/>
        <w:rPr>
          <w:sz w:val="28"/>
        </w:rPr>
      </w:pPr>
      <w:r>
        <w:rPr>
          <w:sz w:val="28"/>
        </w:rPr>
        <w:t>33) автономной некоммерческой организации «Агентство по туризму и деловым коммуникациям Ростовской области» - на обеспечение деятельности по организации конгрессно-выставочных мероприятий, связанных с привлечением инвестиций в Ростовскую область;</w:t>
      </w:r>
    </w:p>
    <w:p w14:paraId="6D000000">
      <w:pPr>
        <w:widowControl w:val="0"/>
        <w:ind w:firstLine="709" w:left="0"/>
        <w:jc w:val="both"/>
        <w:rPr>
          <w:sz w:val="28"/>
        </w:rPr>
      </w:pPr>
      <w:r>
        <w:rPr>
          <w:sz w:val="28"/>
        </w:rPr>
        <w:t>34) организациям - на возмещение части затрат на уплату процентов по кредитам, полученным в кредитных организациях, имеющих лицензию Центрального банка Российской Федерации, и государственной корпорации развития «ВЭБ.РФ», на новое строительство, реконструкцию, техническое перевооружение действующих предприятий, а также на рефинансирование ранее полученных кредитов;</w:t>
      </w:r>
    </w:p>
    <w:p w14:paraId="6E000000">
      <w:pPr>
        <w:widowControl w:val="0"/>
        <w:ind w:firstLine="709" w:left="0"/>
        <w:jc w:val="both"/>
        <w:rPr>
          <w:sz w:val="28"/>
        </w:rPr>
      </w:pPr>
      <w:r>
        <w:rPr>
          <w:sz w:val="28"/>
        </w:rPr>
        <w:t>35) автономной некоммерческой организации - микрофинансовой компании «Ростовское региональное агентство поддержки предпринимательства» - на обеспечение деятельности в целях функционирования Ростовского бизнес-инкубатора;</w:t>
      </w:r>
    </w:p>
    <w:p w14:paraId="6F000000">
      <w:pPr>
        <w:widowControl w:val="0"/>
        <w:ind w:firstLine="709" w:left="0"/>
        <w:jc w:val="both"/>
        <w:rPr>
          <w:sz w:val="28"/>
        </w:rPr>
      </w:pPr>
      <w:r>
        <w:rPr>
          <w:sz w:val="28"/>
        </w:rPr>
        <w:t>36) автономной некоммерческой организации - микрофинансовой компании «Ростовское региональное агентство поддержки предпринимательства» - на развитие программы микрофинансирования;</w:t>
      </w:r>
    </w:p>
    <w:p w14:paraId="70000000">
      <w:pPr>
        <w:widowControl w:val="0"/>
        <w:ind w:firstLine="709" w:left="0"/>
        <w:jc w:val="both"/>
        <w:rPr>
          <w:sz w:val="28"/>
        </w:rPr>
      </w:pPr>
      <w:r>
        <w:rPr>
          <w:sz w:val="28"/>
        </w:rPr>
        <w:t>37) автономной некоммерческой организации - микрофинансовой компании «Ростовское региональное агентство поддержки предпринимательства» - на создание и (или) обеспечение деятельности пространств коллективной работы «Точка кипения»;</w:t>
      </w:r>
    </w:p>
    <w:p w14:paraId="71000000">
      <w:pPr>
        <w:widowControl w:val="0"/>
        <w:ind w:firstLine="709" w:left="0"/>
        <w:jc w:val="both"/>
        <w:rPr>
          <w:sz w:val="28"/>
        </w:rPr>
      </w:pPr>
      <w:r>
        <w:rPr>
          <w:sz w:val="28"/>
        </w:rPr>
        <w:t>38) автономной некоммерческой организации - микрофинансовой компании «Ростовское региональное агентство поддержки предпринимательства» - на создание и (или) развитие проекта «Мой бизнес»;</w:t>
      </w:r>
    </w:p>
    <w:p w14:paraId="72000000">
      <w:pPr>
        <w:widowControl w:val="0"/>
        <w:ind w:firstLine="709" w:left="0"/>
        <w:jc w:val="both"/>
        <w:rPr>
          <w:sz w:val="28"/>
        </w:rPr>
      </w:pPr>
      <w:r>
        <w:rPr>
          <w:sz w:val="28"/>
        </w:rPr>
        <w:t>39) автономной некоммерческой организации - микрофинансовой компании «Ростовское региональное агентство поддержки предпринимательства» -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p w14:paraId="73000000">
      <w:pPr>
        <w:widowControl w:val="0"/>
        <w:ind w:firstLine="709" w:left="0"/>
        <w:jc w:val="both"/>
        <w:rPr>
          <w:sz w:val="28"/>
        </w:rPr>
      </w:pPr>
      <w:r>
        <w:rPr>
          <w:sz w:val="28"/>
        </w:rPr>
        <w:t>40) автономной некоммерческой организации - микрофинансовой компании «Ростовское региональное агентство поддержки предпринимательства» - на обеспечение деятельности Центра истинных ценностей;</w:t>
      </w:r>
    </w:p>
    <w:p w14:paraId="74000000">
      <w:pPr>
        <w:widowControl w:val="0"/>
        <w:ind w:firstLine="709" w:left="0"/>
        <w:jc w:val="both"/>
        <w:rPr>
          <w:sz w:val="28"/>
        </w:rPr>
      </w:pPr>
      <w:r>
        <w:rPr>
          <w:sz w:val="28"/>
        </w:rPr>
        <w:t xml:space="preserve">41) автономной некоммерческой организации по поддержке инноваций </w:t>
      </w:r>
      <w:r>
        <w:rPr>
          <w:sz w:val="28"/>
        </w:rPr>
        <w:t>«Агентство инноваций Ростовской области» - на обеспечение деятельности в целях содействия инновационному развитию Ростовской области, за исключением деятельности регионального центра компетенций в сфере производительности труда;</w:t>
      </w:r>
    </w:p>
    <w:p w14:paraId="75000000">
      <w:pPr>
        <w:widowControl w:val="0"/>
        <w:ind w:firstLine="709" w:left="0"/>
        <w:jc w:val="both"/>
        <w:rPr>
          <w:sz w:val="28"/>
        </w:rPr>
      </w:pPr>
      <w:r>
        <w:rPr>
          <w:sz w:val="28"/>
        </w:rPr>
        <w:t>42) автономной некоммерческой организации по поддержке инноваций «Агентство инноваций Ростовской области» - на создание и (или) обеспечение деятельности регионального центра компетенций в сфере производительности труда;</w:t>
      </w:r>
    </w:p>
    <w:p w14:paraId="76000000">
      <w:pPr>
        <w:widowControl w:val="0"/>
        <w:ind w:firstLine="709" w:left="0"/>
        <w:jc w:val="both"/>
        <w:rPr>
          <w:sz w:val="28"/>
        </w:rPr>
      </w:pPr>
      <w:r>
        <w:rPr>
          <w:sz w:val="28"/>
        </w:rPr>
        <w:t>43) автономной некоммерческой организации «Агентство по туризму и деловым коммуникациям Ростовской области» - на обеспечение деятельности;</w:t>
      </w:r>
    </w:p>
    <w:p w14:paraId="77000000">
      <w:pPr>
        <w:widowControl w:val="0"/>
        <w:ind w:firstLine="709" w:left="0"/>
        <w:jc w:val="both"/>
        <w:rPr>
          <w:sz w:val="28"/>
        </w:rPr>
      </w:pPr>
      <w:r>
        <w:rPr>
          <w:sz w:val="28"/>
        </w:rPr>
        <w:t xml:space="preserve">44)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 в целях содействия достижению результатов национального </w:t>
      </w:r>
      <w:r>
        <w:rPr>
          <w:sz w:val="28"/>
        </w:rPr>
        <w:fldChar w:fldCharType="begin"/>
      </w:r>
      <w:r>
        <w:rPr>
          <w:sz w:val="28"/>
        </w:rPr>
        <w:instrText>HYPERLINK "https://login.consultant.ru/link/?req=doc&amp;base=LAW&amp;n=400657"</w:instrText>
      </w:r>
      <w:r>
        <w:rPr>
          <w:sz w:val="28"/>
        </w:rPr>
        <w:fldChar w:fldCharType="separate"/>
      </w:r>
      <w:r>
        <w:rPr>
          <w:sz w:val="28"/>
        </w:rPr>
        <w:t>проекта</w:t>
      </w:r>
      <w:r>
        <w:rPr>
          <w:sz w:val="28"/>
        </w:rPr>
        <w:fldChar w:fldCharType="end"/>
      </w:r>
      <w:r>
        <w:rPr>
          <w:sz w:val="28"/>
        </w:rPr>
        <w:t xml:space="preserve"> «Туризм и гостеприимство» в Ростовской области на создание модульных некапитальных средств размещения при реализации инвестиционных проектов;</w:t>
      </w:r>
    </w:p>
    <w:p w14:paraId="78000000">
      <w:pPr>
        <w:widowControl w:val="0"/>
        <w:ind w:firstLine="709" w:left="0"/>
        <w:jc w:val="both"/>
        <w:rPr>
          <w:sz w:val="28"/>
        </w:rPr>
      </w:pPr>
      <w:r>
        <w:rPr>
          <w:sz w:val="28"/>
        </w:rPr>
        <w:t>45</w:t>
      </w:r>
      <w:r>
        <w:rPr>
          <w:color w:val="000000"/>
          <w:sz w:val="28"/>
        </w:rPr>
        <w:t>) некоммерческой организации «Региональный фонд развития промышленности Ростовской области» - на финансовое обеспечение деятельности (докапитализация);</w:t>
      </w:r>
    </w:p>
    <w:p w14:paraId="79000000">
      <w:pPr>
        <w:widowControl w:val="0"/>
        <w:ind w:firstLine="709" w:left="0"/>
        <w:jc w:val="both"/>
        <w:rPr>
          <w:sz w:val="28"/>
        </w:rPr>
      </w:pPr>
      <w:r>
        <w:rPr>
          <w:sz w:val="28"/>
        </w:rPr>
        <w:t>46) </w:t>
      </w:r>
      <w:r>
        <w:rPr>
          <w:color w:val="000000"/>
          <w:sz w:val="28"/>
        </w:rPr>
        <w:t>некоммерческой организации «Региональный фонд развития промышленности Ростовской области» - на обеспечение деятельности по организации коллективной экспозиции Ростовской области на международной промышленной выставке «Иннопром»;</w:t>
      </w:r>
    </w:p>
    <w:p w14:paraId="7A000000">
      <w:pPr>
        <w:ind w:firstLine="709" w:left="0"/>
        <w:jc w:val="both"/>
        <w:rPr>
          <w:sz w:val="28"/>
        </w:rPr>
      </w:pPr>
      <w:r>
        <w:rPr>
          <w:color w:val="000000"/>
          <w:sz w:val="28"/>
        </w:rPr>
        <w:t>47) некоммерческой организации «Региональный фонд развития промышленности Ростовской области» - на обеспечение деятельности по организации коллективной экспозиции Ростовской области на Международной выставке и научной конференции по гидроавиации «Гидроавиасалон»;</w:t>
      </w:r>
    </w:p>
    <w:p w14:paraId="7B000000">
      <w:pPr>
        <w:ind w:firstLine="709" w:left="0"/>
        <w:jc w:val="both"/>
        <w:rPr>
          <w:sz w:val="28"/>
        </w:rPr>
      </w:pPr>
      <w:r>
        <w:rPr>
          <w:sz w:val="28"/>
        </w:rPr>
        <w:t xml:space="preserve">48) организациям, осуществляющим производство, выпуск и распространение средств массовой информации, включенных в областной реестр средств массовой информации, - на финансовое обеспечение части затрат на производство, выпуск и распространение периодических печатных изданий - газет; </w:t>
      </w:r>
    </w:p>
    <w:p w14:paraId="7C000000">
      <w:pPr>
        <w:ind w:firstLine="709" w:left="0"/>
        <w:jc w:val="both"/>
        <w:rPr>
          <w:color w:val="020B22"/>
          <w:sz w:val="28"/>
        </w:rPr>
      </w:pPr>
      <w:r>
        <w:rPr>
          <w:sz w:val="28"/>
        </w:rPr>
        <w:t>49) телерадиокомпаниям - на финансовое обеспечение затрат по распространению социально значимых программ с использованием электронных средств массовой информации</w:t>
      </w:r>
      <w:r>
        <w:rPr>
          <w:color w:val="020B22"/>
          <w:sz w:val="28"/>
        </w:rPr>
        <w:t>;</w:t>
      </w:r>
    </w:p>
    <w:p w14:paraId="7D000000">
      <w:pPr>
        <w:ind w:firstLine="709" w:left="0"/>
        <w:jc w:val="both"/>
        <w:rPr>
          <w:color w:val="020B22"/>
          <w:sz w:val="28"/>
        </w:rPr>
      </w:pPr>
      <w:r>
        <w:rPr>
          <w:sz w:val="28"/>
        </w:rPr>
        <w:t>50) организациям, осуществляющим производство и выпуск средств массовой информации, независимо от их организационно-правовой формы и формы собственности - гранты на возмещение затрат, связанных с реализацией социально значимых проектов в средствах массовой информации</w:t>
      </w:r>
      <w:r>
        <w:rPr>
          <w:color w:val="020B22"/>
          <w:sz w:val="28"/>
        </w:rPr>
        <w:t>;</w:t>
      </w:r>
    </w:p>
    <w:p w14:paraId="7E000000">
      <w:pPr>
        <w:ind w:firstLine="709" w:left="0"/>
        <w:jc w:val="both"/>
        <w:rPr>
          <w:sz w:val="28"/>
        </w:rPr>
      </w:pPr>
      <w:r>
        <w:rPr>
          <w:sz w:val="28"/>
        </w:rPr>
        <w:t>51) автономной некоммерческой организации «Агентство развития гражданских инициатив Ростовской области» - на обеспечение деятельности;</w:t>
      </w:r>
    </w:p>
    <w:p w14:paraId="7F000000">
      <w:pPr>
        <w:ind w:firstLine="709" w:left="0"/>
        <w:jc w:val="both"/>
        <w:rPr>
          <w:sz w:val="28"/>
        </w:rPr>
      </w:pPr>
      <w:r>
        <w:rPr>
          <w:sz w:val="28"/>
        </w:rPr>
        <w:t>52) организациям, обеспечивающим деятельность сайтов в информационно-телекоммуникационной сети «Интернет», - на финансовое обеспечение затрат по формированию информационного пространства с учетом потребностей граждан и общества;</w:t>
      </w:r>
    </w:p>
    <w:p w14:paraId="80000000">
      <w:pPr>
        <w:pStyle w:val="Style_5"/>
        <w:ind w:firstLine="709" w:left="0"/>
        <w:jc w:val="both"/>
        <w:rPr>
          <w:rFonts w:ascii="Times New Roman" w:hAnsi="Times New Roman"/>
          <w:sz w:val="28"/>
        </w:rPr>
      </w:pPr>
      <w:r>
        <w:rPr>
          <w:rFonts w:ascii="Times New Roman" w:hAnsi="Times New Roman"/>
          <w:sz w:val="28"/>
        </w:rPr>
        <w:t>53) организациям и индивидуальным предпринимателям - на возмещение части затрат, понесенных при реализации программ бизнес-акселерации в сфере информационных технологий;</w:t>
      </w:r>
    </w:p>
    <w:p w14:paraId="81000000">
      <w:pPr>
        <w:pStyle w:val="Style_5"/>
        <w:ind w:firstLine="709" w:left="0"/>
        <w:jc w:val="both"/>
        <w:rPr>
          <w:rFonts w:ascii="Times New Roman" w:hAnsi="Times New Roman"/>
          <w:sz w:val="28"/>
        </w:rPr>
      </w:pPr>
      <w:r>
        <w:rPr>
          <w:rFonts w:ascii="Times New Roman" w:hAnsi="Times New Roman"/>
          <w:sz w:val="28"/>
        </w:rPr>
        <w:t>54) войсковому казачьему обществу «Всевеликое войско Донское» - на организацию и участие парадного расчета казаков от Ростовской области в военном параде на Красной площади в г. Москве, посвященном празднованию Победы в Великой Отечественной войне 1941 - 1945 годов;</w:t>
      </w:r>
    </w:p>
    <w:p w14:paraId="82000000">
      <w:pPr>
        <w:pStyle w:val="Style_5"/>
        <w:ind w:firstLine="709" w:left="0"/>
        <w:jc w:val="both"/>
        <w:rPr>
          <w:rFonts w:ascii="Times New Roman" w:hAnsi="Times New Roman"/>
          <w:sz w:val="28"/>
        </w:rPr>
      </w:pPr>
      <w:r>
        <w:rPr>
          <w:rFonts w:ascii="Times New Roman" w:hAnsi="Times New Roman"/>
          <w:sz w:val="28"/>
        </w:rPr>
        <w:t>55) войсковому казачьему обществу «Всевеликое войско Донс</w:t>
      </w:r>
      <w:r>
        <w:rPr>
          <w:rFonts w:ascii="Times New Roman" w:hAnsi="Times New Roman"/>
          <w:sz w:val="28"/>
        </w:rPr>
        <w:t>кое» - на оплату аренды здания;</w:t>
      </w:r>
    </w:p>
    <w:p w14:paraId="83000000">
      <w:pPr>
        <w:pStyle w:val="Style_5"/>
        <w:ind w:firstLine="709" w:left="0"/>
        <w:jc w:val="both"/>
        <w:rPr>
          <w:rFonts w:ascii="Times New Roman" w:hAnsi="Times New Roman"/>
          <w:sz w:val="28"/>
        </w:rPr>
      </w:pPr>
      <w:r>
        <w:rPr>
          <w:rFonts w:ascii="Times New Roman" w:hAnsi="Times New Roman"/>
          <w:sz w:val="28"/>
        </w:rPr>
        <w:t>56</w:t>
      </w:r>
      <w:r>
        <w:rPr>
          <w:rFonts w:ascii="Times New Roman" w:hAnsi="Times New Roman"/>
          <w:sz w:val="28"/>
        </w:rPr>
        <w:t>) организациям, осуществляющим деятельность в сфере жилищно-коммунального хозяйства, - на ведение, обслуживание, сопровождение, наполнение и интеграцию баз данных жилищно-коммунального хозяйства Ростовской области и их программного обеспечения, сопровождение и технический мониторинг цифровой платформы вовлечения граждан в решение вопросов городского развития;</w:t>
      </w:r>
    </w:p>
    <w:p w14:paraId="84000000">
      <w:pPr>
        <w:pStyle w:val="Style_5"/>
        <w:ind w:firstLine="709" w:left="0"/>
        <w:jc w:val="both"/>
        <w:rPr>
          <w:rFonts w:ascii="Times New Roman" w:hAnsi="Times New Roman"/>
          <w:sz w:val="28"/>
        </w:rPr>
      </w:pPr>
      <w:r>
        <w:rPr>
          <w:rFonts w:ascii="Times New Roman" w:hAnsi="Times New Roman"/>
          <w:sz w:val="28"/>
        </w:rPr>
        <w:t>57</w:t>
      </w:r>
      <w:r>
        <w:rPr>
          <w:rFonts w:ascii="Times New Roman" w:hAnsi="Times New Roman"/>
          <w:sz w:val="28"/>
        </w:rPr>
        <w:t>) некоммерческой организации «Ростовский областной общественно полезный фонд содействия капитальному ремонту» - на осуществление деятельности, направленной на обеспечение проведения капитального ремонта общего имущества в многоквартирных домах;</w:t>
      </w:r>
    </w:p>
    <w:p w14:paraId="85000000">
      <w:pPr>
        <w:pStyle w:val="Style_5"/>
        <w:ind w:firstLine="709" w:left="0"/>
        <w:jc w:val="both"/>
        <w:rPr>
          <w:rFonts w:ascii="Times New Roman" w:hAnsi="Times New Roman"/>
          <w:sz w:val="28"/>
        </w:rPr>
      </w:pPr>
      <w:r>
        <w:rPr>
          <w:rFonts w:ascii="Times New Roman" w:hAnsi="Times New Roman"/>
          <w:sz w:val="28"/>
        </w:rPr>
        <w:t>58</w:t>
      </w:r>
      <w:r>
        <w:rPr>
          <w:rFonts w:ascii="Times New Roman" w:hAnsi="Times New Roman"/>
          <w:sz w:val="28"/>
        </w:rPr>
        <w:t>) некоммерческой организации «Ростовский областной общественно полезный фонд содействия капитальному ремонту» - на обеспечение мероприятий по капитальному ремонту многоквартирных домов;</w:t>
      </w:r>
    </w:p>
    <w:p w14:paraId="86000000">
      <w:pPr>
        <w:pStyle w:val="Style_5"/>
        <w:ind w:firstLine="709" w:left="0"/>
        <w:jc w:val="both"/>
        <w:rPr>
          <w:rFonts w:ascii="Times New Roman" w:hAnsi="Times New Roman"/>
          <w:sz w:val="28"/>
        </w:rPr>
      </w:pPr>
      <w:r>
        <w:rPr>
          <w:rFonts w:ascii="Times New Roman" w:hAnsi="Times New Roman"/>
          <w:sz w:val="28"/>
        </w:rPr>
        <w:t>59</w:t>
      </w:r>
      <w:r>
        <w:rPr>
          <w:rFonts w:ascii="Times New Roman" w:hAnsi="Times New Roman"/>
          <w:sz w:val="28"/>
        </w:rPr>
        <w:t>) унитарной некоммерческой организации «Ростовский областной фонд защиты прав граждан - участников долевого строительства» - на финансовое обеспечение уставной деятельности;</w:t>
      </w:r>
    </w:p>
    <w:p w14:paraId="87000000">
      <w:pPr>
        <w:pStyle w:val="Style_5"/>
        <w:ind w:firstLine="709" w:left="0"/>
        <w:jc w:val="both"/>
        <w:rPr>
          <w:rFonts w:ascii="Times New Roman" w:hAnsi="Times New Roman"/>
          <w:sz w:val="28"/>
        </w:rPr>
      </w:pPr>
      <w:r>
        <w:rPr>
          <w:rFonts w:ascii="Times New Roman" w:hAnsi="Times New Roman"/>
          <w:sz w:val="28"/>
        </w:rPr>
        <w:t>60</w:t>
      </w:r>
      <w:r>
        <w:rPr>
          <w:rFonts w:ascii="Times New Roman" w:hAnsi="Times New Roman"/>
          <w:sz w:val="28"/>
        </w:rPr>
        <w:t>) акционерному обществу «ДОМ.РФ» - на компенсацию затрат, возникающих в результате возмещения кредитным организациям недополученных доходов в связи с предоставлением гражданам ипотечных кредитов (займов) на приобретение (строительство) жилья на условиях льготного ипотечного кредитования;</w:t>
      </w:r>
    </w:p>
    <w:p w14:paraId="88000000">
      <w:pPr>
        <w:pStyle w:val="Style_5"/>
        <w:ind w:firstLine="709" w:left="0"/>
        <w:jc w:val="both"/>
        <w:rPr>
          <w:rFonts w:ascii="Times New Roman" w:hAnsi="Times New Roman"/>
          <w:sz w:val="28"/>
        </w:rPr>
      </w:pPr>
      <w:r>
        <w:rPr>
          <w:rFonts w:ascii="Times New Roman" w:hAnsi="Times New Roman"/>
          <w:sz w:val="28"/>
        </w:rPr>
        <w:t>6</w:t>
      </w:r>
      <w:r>
        <w:rPr>
          <w:rFonts w:ascii="Times New Roman" w:hAnsi="Times New Roman"/>
          <w:sz w:val="28"/>
        </w:rPr>
        <w:t>1</w:t>
      </w:r>
      <w:r>
        <w:rPr>
          <w:rFonts w:ascii="Times New Roman" w:hAnsi="Times New Roman"/>
          <w:sz w:val="28"/>
        </w:rPr>
        <w:t>) организациям, осуществляющим перевозку пассажиров железнодорожным транспортом в пригородном сообщении, - на возмещение недополученных доходов в связи с государственным регулированием тарифов на перевозку пассажиров железнодорожным транспортом в пригородном сообщении;</w:t>
      </w:r>
    </w:p>
    <w:p w14:paraId="89000000">
      <w:pPr>
        <w:pStyle w:val="Style_5"/>
        <w:ind w:firstLine="709" w:left="0"/>
        <w:jc w:val="both"/>
        <w:rPr>
          <w:rFonts w:ascii="Times New Roman" w:hAnsi="Times New Roman"/>
          <w:sz w:val="28"/>
        </w:rPr>
      </w:pPr>
      <w:r>
        <w:rPr>
          <w:rFonts w:ascii="Times New Roman" w:hAnsi="Times New Roman"/>
          <w:sz w:val="28"/>
        </w:rPr>
        <w:t>62</w:t>
      </w:r>
      <w:r>
        <w:rPr>
          <w:rFonts w:ascii="Times New Roman" w:hAnsi="Times New Roman"/>
          <w:sz w:val="28"/>
        </w:rPr>
        <w:t>) юридическим лицам и индивидуальным предпринимателям - на возмещение недополученных доходов в связи с переоборудованием существующей автомобильной техники, включая общественный транспорт и коммунальную технику, для использования природного газа в качестве топлива;</w:t>
      </w:r>
    </w:p>
    <w:p w14:paraId="8A000000">
      <w:pPr>
        <w:pStyle w:val="Style_5"/>
        <w:ind w:firstLine="709" w:left="0"/>
        <w:jc w:val="both"/>
        <w:rPr>
          <w:rFonts w:ascii="Times New Roman" w:hAnsi="Times New Roman"/>
          <w:sz w:val="28"/>
        </w:rPr>
      </w:pPr>
      <w:r>
        <w:rPr>
          <w:rFonts w:ascii="Times New Roman" w:hAnsi="Times New Roman"/>
          <w:sz w:val="28"/>
        </w:rPr>
        <w:t>63</w:t>
      </w:r>
      <w:r>
        <w:rPr>
          <w:rFonts w:ascii="Times New Roman" w:hAnsi="Times New Roman"/>
          <w:sz w:val="28"/>
        </w:rPr>
        <w:t xml:space="preserve">) юридическим лицам и индивидуальным предпринимателям, осуществляющим регулярные перевозки пассажиров и багажа автомобильным транспортом и (или) городским наземным электрическим транспортом по муниципальным маршрутам Ростовской области, - на компенсацию недополученных доходов в связи с предоставлением льготного проезда отдельным категориям граждан, оказание мер социальной поддержки которым относится к ведению Российской Федерации и субъектов Российской Федерации, включенных в </w:t>
      </w:r>
      <w:r>
        <w:rPr>
          <w:rFonts w:ascii="Times New Roman" w:hAnsi="Times New Roman"/>
          <w:sz w:val="28"/>
        </w:rPr>
        <w:t>Федеральный регистр лиц, имеющих право на получение государственной социальной помощи;</w:t>
      </w:r>
    </w:p>
    <w:p w14:paraId="8B000000">
      <w:pPr>
        <w:pStyle w:val="Style_5"/>
        <w:ind w:firstLine="709" w:left="0"/>
        <w:jc w:val="both"/>
        <w:rPr>
          <w:rFonts w:ascii="Times New Roman" w:hAnsi="Times New Roman"/>
          <w:sz w:val="28"/>
        </w:rPr>
      </w:pPr>
      <w:r>
        <w:rPr>
          <w:rFonts w:ascii="Times New Roman" w:hAnsi="Times New Roman"/>
          <w:sz w:val="28"/>
        </w:rPr>
        <w:t>64</w:t>
      </w:r>
      <w:r>
        <w:rPr>
          <w:rFonts w:ascii="Times New Roman" w:hAnsi="Times New Roman"/>
          <w:sz w:val="28"/>
        </w:rPr>
        <w:t>) юридическому лицу для предоставления средств на выплату концессионеру части платы концедента по концессионному соглашению «О создании и эксплуатации автомобильной дороги общего пользования регионального значения Ростовской области «Западная хорда» от а/д А-280 Ростов-на-Дону - Таганрог до моста через реку Дон на Западном обходе (ул. Всесоюзная - Западное шоссе) (2 этап)»;</w:t>
      </w:r>
    </w:p>
    <w:p w14:paraId="8C000000">
      <w:pPr>
        <w:pStyle w:val="Style_5"/>
        <w:ind w:firstLine="709" w:left="0"/>
        <w:jc w:val="both"/>
        <w:rPr>
          <w:rFonts w:ascii="Times New Roman" w:hAnsi="Times New Roman"/>
          <w:sz w:val="28"/>
        </w:rPr>
      </w:pPr>
      <w:r>
        <w:rPr>
          <w:rFonts w:ascii="Times New Roman" w:hAnsi="Times New Roman"/>
          <w:sz w:val="28"/>
        </w:rPr>
        <w:t>65) поставщикам социальных услуг, не участвующим в выполнении государственного задания (заказа)</w:t>
      </w:r>
      <w:r>
        <w:rPr>
          <w:rFonts w:ascii="Times New Roman" w:hAnsi="Times New Roman"/>
          <w:sz w:val="28"/>
        </w:rPr>
        <w:t>,</w:t>
      </w:r>
      <w:r>
        <w:rPr>
          <w:rFonts w:ascii="Times New Roman" w:hAnsi="Times New Roman"/>
          <w:sz w:val="28"/>
        </w:rPr>
        <w:t xml:space="preserve"> - на компенсацию затрат при получении гражданами социальных услуг, предусмотренных индивидуальной программой предоставления социальных услуг;</w:t>
      </w:r>
    </w:p>
    <w:p w14:paraId="8D000000">
      <w:pPr>
        <w:pStyle w:val="Style_5"/>
        <w:ind w:firstLine="709" w:left="0"/>
        <w:jc w:val="both"/>
        <w:rPr>
          <w:rFonts w:ascii="Times New Roman" w:hAnsi="Times New Roman"/>
          <w:sz w:val="28"/>
        </w:rPr>
      </w:pPr>
      <w:r>
        <w:rPr>
          <w:rFonts w:ascii="Times New Roman" w:hAnsi="Times New Roman"/>
          <w:sz w:val="28"/>
        </w:rPr>
        <w:t>66) социально ориентированным некоммерческим организациям - на обеспечение затрат, связанных с оказанием социальных услуг гражданам, нуждающимся в социальном обслуживании на дому;</w:t>
      </w:r>
    </w:p>
    <w:p w14:paraId="8E000000">
      <w:pPr>
        <w:pStyle w:val="Style_5"/>
        <w:ind w:firstLine="709" w:left="0"/>
        <w:jc w:val="both"/>
        <w:rPr>
          <w:rFonts w:ascii="Times New Roman" w:hAnsi="Times New Roman"/>
          <w:sz w:val="28"/>
        </w:rPr>
      </w:pPr>
      <w:r>
        <w:rPr>
          <w:rFonts w:ascii="Times New Roman" w:hAnsi="Times New Roman"/>
          <w:sz w:val="28"/>
        </w:rPr>
        <w:t>67) некоммерческим организациям, осуществляющим деятельность в сфере социальной реабилитации больных наркоманией, – на возмещение затрат по оказанию гражданам, больным наркоманией и прошедшим лечение от наркомании, услуг по социальной реабилитации с использованием сертификата;</w:t>
      </w:r>
    </w:p>
    <w:p w14:paraId="8F000000">
      <w:pPr>
        <w:pStyle w:val="Style_5"/>
        <w:ind w:firstLine="709" w:left="0"/>
        <w:jc w:val="both"/>
        <w:rPr>
          <w:rFonts w:ascii="Times New Roman" w:hAnsi="Times New Roman"/>
          <w:sz w:val="28"/>
        </w:rPr>
      </w:pPr>
      <w:r>
        <w:rPr>
          <w:rFonts w:ascii="Times New Roman" w:hAnsi="Times New Roman"/>
          <w:sz w:val="28"/>
        </w:rPr>
        <w:t>68) организациям, кроме некоммерческих организаций, осуществляющим деятельность в сфере социальной реабилитации больных наркоманией, - на возмещение затрат по оказанию гражданам, больным наркоманией и прошедшим лечение от наркомании, услуг по социальной реабилитации с использованием сертификата</w:t>
      </w:r>
      <w:r>
        <w:rPr>
          <w:rFonts w:ascii="Times New Roman" w:hAnsi="Times New Roman"/>
          <w:sz w:val="28"/>
        </w:rPr>
        <w:t>;</w:t>
      </w:r>
    </w:p>
    <w:p w14:paraId="90000000">
      <w:pPr>
        <w:tabs>
          <w:tab w:leader="none" w:pos="851" w:val="left"/>
        </w:tabs>
        <w:ind w:firstLine="709" w:left="0"/>
        <w:jc w:val="both"/>
        <w:rPr>
          <w:sz w:val="28"/>
        </w:rPr>
      </w:pPr>
      <w:r>
        <w:rPr>
          <w:sz w:val="28"/>
        </w:rPr>
        <w:t>69</w:t>
      </w:r>
      <w:r>
        <w:rPr>
          <w:sz w:val="28"/>
        </w:rPr>
        <w:t>) региональным и местным национально-культурным автономиям - на возмещение части затрат, направленных на обеспечение мероприятий по созданию условий для сохранения, возрождения и развития национальной культуры, реализацию национально-культурных прав граждан Российской Федерации, относящих себя к определенным этническим общностям;</w:t>
      </w:r>
    </w:p>
    <w:p w14:paraId="91000000">
      <w:pPr>
        <w:tabs>
          <w:tab w:leader="none" w:pos="851" w:val="left"/>
        </w:tabs>
        <w:ind w:firstLine="709" w:left="0"/>
        <w:jc w:val="both"/>
        <w:rPr>
          <w:sz w:val="28"/>
        </w:rPr>
      </w:pPr>
      <w:r>
        <w:rPr>
          <w:sz w:val="28"/>
        </w:rPr>
        <w:t>70</w:t>
      </w:r>
      <w:r>
        <w:rPr>
          <w:sz w:val="28"/>
        </w:rPr>
        <w:t xml:space="preserve">) некоммерческим организациям </w:t>
      </w:r>
      <w:r>
        <w:rPr>
          <w:sz w:val="28"/>
        </w:rPr>
        <w:t>-</w:t>
      </w:r>
      <w:r>
        <w:rPr>
          <w:sz w:val="28"/>
        </w:rPr>
        <w:t xml:space="preserve"> гранты для реализации творческих проектов в сфере культуры и искусства; </w:t>
      </w:r>
    </w:p>
    <w:p w14:paraId="92000000">
      <w:pPr>
        <w:tabs>
          <w:tab w:leader="none" w:pos="851" w:val="left"/>
        </w:tabs>
        <w:ind w:firstLine="709" w:left="0"/>
        <w:jc w:val="both"/>
        <w:rPr>
          <w:sz w:val="28"/>
        </w:rPr>
      </w:pPr>
      <w:r>
        <w:rPr>
          <w:sz w:val="28"/>
        </w:rPr>
        <w:t>71) студенческим отрядам в Ростовской области - на возмещение затрат по оплате проезда членов студенческих отрядов к месту работы и обратно, а также на дополнительное обучение членов студенческих отрядов по специальностям, необходимым для работы в студенческом отряде;</w:t>
      </w:r>
    </w:p>
    <w:p w14:paraId="93000000">
      <w:pPr>
        <w:tabs>
          <w:tab w:leader="none" w:pos="851" w:val="left"/>
        </w:tabs>
        <w:ind w:firstLine="709" w:left="0"/>
        <w:jc w:val="both"/>
        <w:rPr>
          <w:sz w:val="28"/>
        </w:rPr>
      </w:pPr>
      <w:r>
        <w:rPr>
          <w:sz w:val="28"/>
        </w:rPr>
        <w:t>72) молодежным и детским общественным объединениям, входящим в областной реестр молодежных и детских общественных объединений, пользующихся государственной поддержкой, - на возмещение части затрат, связанных с осуществлением и развитием деятельности общественного объединения;</w:t>
      </w:r>
    </w:p>
    <w:p w14:paraId="94000000">
      <w:pPr>
        <w:tabs>
          <w:tab w:leader="none" w:pos="851" w:val="left"/>
        </w:tabs>
        <w:ind w:firstLine="709" w:left="0"/>
        <w:jc w:val="both"/>
        <w:rPr>
          <w:sz w:val="28"/>
        </w:rPr>
      </w:pPr>
      <w:r>
        <w:rPr>
          <w:sz w:val="28"/>
        </w:rPr>
        <w:t>73) некоммерческим организациям - на возмещение части затрат по расходам, связанным с участием команд Клуба Веселых и Находчивых и их болельщиков в телевизионных, центральных, межрегиональных, региональных, официальных лигах Клуба Веселых и Находчивых телевизионного творческого объединения «Александр Масляков и компания», Международном фестивале команд КВН «КиВиН»;</w:t>
      </w:r>
    </w:p>
    <w:p w14:paraId="95000000">
      <w:pPr>
        <w:tabs>
          <w:tab w:leader="none" w:pos="851" w:val="left"/>
        </w:tabs>
        <w:ind w:firstLine="709" w:left="0"/>
        <w:jc w:val="both"/>
        <w:rPr>
          <w:sz w:val="28"/>
        </w:rPr>
      </w:pPr>
      <w:r>
        <w:rPr>
          <w:sz w:val="28"/>
        </w:rPr>
        <w:t>74) коммерческим организациям - гранты 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w:t>
      </w:r>
    </w:p>
    <w:p w14:paraId="96000000">
      <w:pPr>
        <w:tabs>
          <w:tab w:leader="none" w:pos="851" w:val="left"/>
        </w:tabs>
        <w:ind w:firstLine="709" w:left="0"/>
        <w:jc w:val="both"/>
        <w:rPr>
          <w:sz w:val="28"/>
        </w:rPr>
      </w:pPr>
      <w:r>
        <w:rPr>
          <w:sz w:val="28"/>
        </w:rPr>
        <w:t>75) социально ориентированным некоммерческим организациям - гранты на финансовое обеспечение части затрат, связанных с обеспечением подготовки и участия во всероссийских и международных соревнованиях команд Ростовской области в составе клубов по игровым видам спорта;</w:t>
      </w:r>
    </w:p>
    <w:p w14:paraId="97000000">
      <w:pPr>
        <w:tabs>
          <w:tab w:leader="none" w:pos="851" w:val="left"/>
        </w:tabs>
        <w:ind w:firstLine="709" w:left="0"/>
        <w:jc w:val="both"/>
        <w:rPr>
          <w:sz w:val="28"/>
        </w:rPr>
      </w:pPr>
      <w:r>
        <w:rPr>
          <w:sz w:val="28"/>
        </w:rPr>
        <w:t>76) физкультурно-спортивным организациям - гранты на финансовое обеспечение затрат, связанных с приобретением оборудования и инвентаря для реаб</w:t>
      </w:r>
      <w:r>
        <w:rPr>
          <w:sz w:val="28"/>
        </w:rPr>
        <w:t>илитации и абилитации инвалидов;</w:t>
      </w:r>
    </w:p>
    <w:p w14:paraId="98000000">
      <w:pPr>
        <w:tabs>
          <w:tab w:leader="none" w:pos="851" w:val="left"/>
        </w:tabs>
        <w:ind w:firstLine="709" w:left="0"/>
        <w:jc w:val="both"/>
        <w:rPr>
          <w:sz w:val="28"/>
        </w:rPr>
      </w:pPr>
      <w:r>
        <w:rPr>
          <w:sz w:val="28"/>
        </w:rPr>
        <w:t>77</w:t>
      </w:r>
      <w:r>
        <w:rPr>
          <w:sz w:val="28"/>
        </w:rPr>
        <w:t>) частным общеобразовательным организациям и индивидуальным предпринимателям, осуществляющим на основании лицензии в качестве основного вида деятельности образовательную деятельность по имеющим государственную аккредитацию основным общеобразовательным программам, для финансового обеспечения получения дошкольного, начального общего, основного общего, среднего общего образования -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утвержденными Правительством Ростовской области нормативами на реализацию образовательных программ начального общего, основного общего, среднего общего образования в частных общеобразовательных организациях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и нормативами на реализацию образовательных программ дошкольного образования в частных общеобразовательных организациях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w:t>
      </w:r>
    </w:p>
    <w:p w14:paraId="99000000">
      <w:pPr>
        <w:tabs>
          <w:tab w:leader="none" w:pos="851" w:val="left"/>
        </w:tabs>
        <w:ind w:firstLine="709" w:left="0"/>
        <w:jc w:val="both"/>
        <w:rPr>
          <w:sz w:val="28"/>
        </w:rPr>
      </w:pPr>
      <w:r>
        <w:rPr>
          <w:sz w:val="28"/>
        </w:rPr>
        <w:t>78</w:t>
      </w:r>
      <w:r>
        <w:rPr>
          <w:sz w:val="28"/>
        </w:rPr>
        <w:t>) частным дошкольным образовательным организациям и индивидуальным предпринимателям, осуществляющим на основании лицензии в качестве основного вида деятельности образовательную деятельность, для финансового обеспечения получения дошкольного образования -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утвержденными Правительством Ростовской области нормативами на реализацию образовательных программ дошкольного образования в частных дошкольных образовательных организациях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w:t>
      </w:r>
    </w:p>
    <w:p w14:paraId="9A000000">
      <w:pPr>
        <w:tabs>
          <w:tab w:leader="none" w:pos="851" w:val="left"/>
        </w:tabs>
        <w:ind w:firstLine="709" w:left="0"/>
        <w:jc w:val="both"/>
        <w:rPr>
          <w:sz w:val="28"/>
        </w:rPr>
      </w:pPr>
      <w:r>
        <w:rPr>
          <w:sz w:val="28"/>
        </w:rPr>
        <w:t>79</w:t>
      </w:r>
      <w:r>
        <w:rPr>
          <w:sz w:val="28"/>
        </w:rPr>
        <w:t>) частным общеобразовательным организациям и индивидуальным предпринимателям, осуществляющим на основании лицензии в качестве основного вида деятельности образовательную деятельность по имеющим государственную аккредитацию основным общеобразовательным программам</w:t>
      </w:r>
      <w:r>
        <w:rPr>
          <w:sz w:val="28"/>
        </w:rPr>
        <w:t>,</w:t>
      </w:r>
      <w:r>
        <w:rPr>
          <w:sz w:val="28"/>
        </w:rPr>
        <w:t xml:space="preserve"> - на возмещение затрат на организацию не менее одного раза в день бесплатного горячего питания обучающихся по образовательным программам начального общего образования;</w:t>
      </w:r>
    </w:p>
    <w:p w14:paraId="9B000000">
      <w:pPr>
        <w:tabs>
          <w:tab w:leader="none" w:pos="851" w:val="left"/>
        </w:tabs>
        <w:ind w:firstLine="709" w:left="0"/>
        <w:jc w:val="both"/>
        <w:rPr>
          <w:sz w:val="28"/>
        </w:rPr>
      </w:pPr>
      <w:r>
        <w:rPr>
          <w:sz w:val="28"/>
        </w:rPr>
        <w:t>80</w:t>
      </w:r>
      <w:r>
        <w:rPr>
          <w:sz w:val="28"/>
        </w:rPr>
        <w:t xml:space="preserve">) организациям железнодорожного транспорта - на возмещение недополученных доходов в связи с оказанием услуг по перевозке обучающихся </w:t>
      </w:r>
      <w:r>
        <w:rPr>
          <w:sz w:val="28"/>
        </w:rPr>
        <w:t>общеобразовательных организаций старше 7 лет, а также обучающихся по очной форме обучения в профессиональных образовательных организациях и образовательных организациях высшего образования, которым установлена льгота по тарифам на проезд железнодорожным транспортом общего пользования в поездах пригородного сообщения в виде скидки в размере 50 процентов от действующего тарифа при оплате проезда на железнодорожных станциях, находящихся на территории Ростовской области;</w:t>
      </w:r>
    </w:p>
    <w:p w14:paraId="9C000000">
      <w:pPr>
        <w:tabs>
          <w:tab w:leader="none" w:pos="851" w:val="left"/>
        </w:tabs>
        <w:ind w:firstLine="709" w:left="0"/>
        <w:jc w:val="both"/>
        <w:rPr>
          <w:sz w:val="28"/>
        </w:rPr>
      </w:pPr>
      <w:r>
        <w:rPr>
          <w:sz w:val="28"/>
        </w:rPr>
        <w:t>81</w:t>
      </w:r>
      <w:r>
        <w:rPr>
          <w:sz w:val="28"/>
        </w:rPr>
        <w:t>) Адвокатской палате Ростовской области - на возмещение затрат, связанных с оказанием гражданам бесплатной квалифицированной юридической помощи;</w:t>
      </w:r>
    </w:p>
    <w:p w14:paraId="9D000000">
      <w:pPr>
        <w:tabs>
          <w:tab w:leader="none" w:pos="851" w:val="left"/>
        </w:tabs>
        <w:ind w:firstLine="709" w:left="0"/>
        <w:jc w:val="both"/>
        <w:rPr>
          <w:sz w:val="28"/>
        </w:rPr>
      </w:pPr>
      <w:r>
        <w:rPr>
          <w:sz w:val="28"/>
        </w:rPr>
        <w:t>82</w:t>
      </w:r>
      <w:r>
        <w:rPr>
          <w:sz w:val="28"/>
        </w:rPr>
        <w:t>) войсковому казачьему обществу «Всевеликое войско Донское» - на оказание содействия в тушении пожаров на территории Ростовской области;</w:t>
      </w:r>
    </w:p>
    <w:p w14:paraId="9E000000">
      <w:pPr>
        <w:tabs>
          <w:tab w:leader="none" w:pos="851" w:val="left"/>
        </w:tabs>
        <w:ind w:firstLine="709" w:left="0"/>
        <w:jc w:val="both"/>
        <w:rPr>
          <w:sz w:val="28"/>
        </w:rPr>
      </w:pPr>
      <w:r>
        <w:rPr>
          <w:sz w:val="28"/>
        </w:rPr>
        <w:t>83</w:t>
      </w:r>
      <w:r>
        <w:rPr>
          <w:sz w:val="28"/>
        </w:rPr>
        <w:t>) телекомпаниям - на финансовое обеспечение затрат по организации трансляций матчей Футбольного клуба «Ростов» на телеканалах в рамках проведения чемпионата России по футболу;</w:t>
      </w:r>
    </w:p>
    <w:p w14:paraId="9F000000">
      <w:pPr>
        <w:tabs>
          <w:tab w:leader="none" w:pos="851" w:val="left"/>
        </w:tabs>
        <w:ind w:firstLine="709" w:left="0"/>
        <w:jc w:val="both"/>
        <w:rPr>
          <w:sz w:val="28"/>
        </w:rPr>
      </w:pPr>
      <w:r>
        <w:rPr>
          <w:sz w:val="28"/>
        </w:rPr>
        <w:t>84) автономной некоммерческой организации «Центр социальных коммуникаций Ростовской области» - на обеспечение деятельности;</w:t>
      </w:r>
    </w:p>
    <w:p w14:paraId="A0000000">
      <w:pPr>
        <w:tabs>
          <w:tab w:leader="none" w:pos="851" w:val="left"/>
        </w:tabs>
        <w:ind w:firstLine="709" w:left="0"/>
        <w:jc w:val="both"/>
        <w:rPr>
          <w:sz w:val="28"/>
        </w:rPr>
      </w:pPr>
      <w:r>
        <w:rPr>
          <w:sz w:val="28"/>
        </w:rPr>
        <w:t>8</w:t>
      </w:r>
      <w:r>
        <w:rPr>
          <w:sz w:val="28"/>
        </w:rPr>
        <w:t>5</w:t>
      </w:r>
      <w:r>
        <w:rPr>
          <w:sz w:val="28"/>
        </w:rPr>
        <w:t>) Ассоциации «Совет муниципальных образований Ростовской области» - на поощрение победителей областных конкурсов на звания «Лучшее поселение Ростовской области» и «Лучшее территориальное общественное самоу</w:t>
      </w:r>
      <w:r>
        <w:rPr>
          <w:sz w:val="28"/>
        </w:rPr>
        <w:t>правление в Ростовской области».</w:t>
      </w:r>
    </w:p>
    <w:p w14:paraId="A1000000">
      <w:pPr>
        <w:ind w:firstLine="709" w:left="0"/>
        <w:jc w:val="both"/>
        <w:rPr>
          <w:sz w:val="28"/>
        </w:rPr>
      </w:pPr>
      <w:r>
        <w:rPr>
          <w:sz w:val="28"/>
        </w:rPr>
        <w:t>2.</w:t>
      </w:r>
      <w:r>
        <w:rPr>
          <w:sz w:val="28"/>
        </w:rPr>
        <w:t> </w:t>
      </w:r>
      <w:r>
        <w:rPr>
          <w:sz w:val="28"/>
        </w:rPr>
        <w:t>Субсидии, указанные в части 1 настоящей статьи, за исключением субсидий, указанных в пунктах 1 - 3, 15, 18, 19, 21, 27</w:t>
      </w:r>
      <w:r>
        <w:rPr>
          <w:sz w:val="28"/>
        </w:rPr>
        <w:t xml:space="preserve">, </w:t>
      </w:r>
      <w:r>
        <w:rPr>
          <w:sz w:val="28"/>
        </w:rPr>
        <w:t>60,</w:t>
      </w:r>
      <w:r>
        <w:rPr>
          <w:sz w:val="28"/>
        </w:rPr>
        <w:t xml:space="preserve"> </w:t>
      </w:r>
      <w:r>
        <w:rPr>
          <w:sz w:val="28"/>
        </w:rPr>
        <w:t>63</w:t>
      </w:r>
      <w:r>
        <w:rPr>
          <w:sz w:val="28"/>
        </w:rPr>
        <w:t>, 70</w:t>
      </w:r>
      <w:r>
        <w:rPr>
          <w:sz w:val="28"/>
        </w:rPr>
        <w:t>-75</w:t>
      </w:r>
      <w:r>
        <w:rPr>
          <w:sz w:val="28"/>
        </w:rPr>
        <w:t>, 81</w:t>
      </w:r>
      <w:r>
        <w:rPr>
          <w:sz w:val="28"/>
        </w:rPr>
        <w:t xml:space="preserve"> </w:t>
      </w:r>
      <w:r>
        <w:rPr>
          <w:sz w:val="28"/>
        </w:rPr>
        <w:t>части 1 настоящей статьи, предоставляются при соблюдении следующих условий:</w:t>
      </w:r>
    </w:p>
    <w:p w14:paraId="A2000000">
      <w:pPr>
        <w:ind w:firstLine="709" w:left="0"/>
        <w:jc w:val="both"/>
        <w:rPr>
          <w:sz w:val="28"/>
        </w:rPr>
      </w:pPr>
      <w:r>
        <w:rPr>
          <w:sz w:val="28"/>
        </w:rPr>
        <w:t>отсутствия у получателей субсидий просроченной задолженности по заработной плате;</w:t>
      </w:r>
    </w:p>
    <w:p w14:paraId="A3000000">
      <w:pPr>
        <w:ind w:firstLine="709" w:left="0"/>
        <w:jc w:val="both"/>
        <w:rPr>
          <w:sz w:val="28"/>
        </w:rPr>
      </w:pPr>
      <w:r>
        <w:rPr>
          <w:sz w:val="28"/>
        </w:rPr>
        <w:t>среднемесячной заработной платы работников получателей субсидий (с начала года с нарастающим итогом в расчете на одного работника):</w:t>
      </w:r>
    </w:p>
    <w:p w14:paraId="A4000000">
      <w:pPr>
        <w:ind w:firstLine="709" w:left="0"/>
        <w:jc w:val="both"/>
        <w:rPr>
          <w:sz w:val="28"/>
        </w:rPr>
      </w:pPr>
      <w:r>
        <w:rPr>
          <w:sz w:val="28"/>
        </w:rPr>
        <w:t>для сельскохозяйственных товаропроизводителей (кроме крестьянских (фермерских) хозяйств и индивидуальных предпринимателей, организаций потребительской кооперации, сельскохозяйственных потребительских кооперативов) и организаций агропромышленного комплекса независимо от их организационно-правовой формы - не ниже 1,8 минимального размера оплаты труда;</w:t>
      </w:r>
    </w:p>
    <w:p w14:paraId="A5000000">
      <w:pPr>
        <w:ind w:firstLine="709" w:left="0"/>
        <w:jc w:val="both"/>
        <w:rPr>
          <w:sz w:val="28"/>
        </w:rPr>
      </w:pPr>
      <w:r>
        <w:rPr>
          <w:sz w:val="28"/>
        </w:rPr>
        <w:t>для иных юридических лиц - не ниже 1,8 минимального размера оплаты труда, за исключением субсидий, указанных в пунктах 44</w:t>
      </w:r>
      <w:r>
        <w:rPr>
          <w:sz w:val="28"/>
        </w:rPr>
        <w:t>, 65, 66</w:t>
      </w:r>
      <w:r>
        <w:rPr>
          <w:sz w:val="28"/>
        </w:rPr>
        <w:t xml:space="preserve"> части 1 настоящей статьи, а также за исключением субсидий, указанных в пунктах 48, 52 части 1 настоящей статьи, для которых среднемесячная заработная плата работников с начала года с нарастающим итогом в расчете на одного работника - не ниже 1,4 минимального размера оплаты труда;</w:t>
      </w:r>
    </w:p>
    <w:p w14:paraId="A6000000">
      <w:pPr>
        <w:ind w:firstLine="709" w:left="0"/>
        <w:jc w:val="both"/>
        <w:rPr>
          <w:sz w:val="28"/>
        </w:rPr>
      </w:pPr>
      <w:r>
        <w:rPr>
          <w:sz w:val="28"/>
        </w:rPr>
        <w:t>для индивидуальных предпринимателей, крестьянских (фермерских) хозяйств, организ</w:t>
      </w:r>
      <w:r>
        <w:rPr>
          <w:sz w:val="28"/>
        </w:rPr>
        <w:t>аций потребительской кооперации</w:t>
      </w:r>
      <w:r>
        <w:rPr>
          <w:sz w:val="28"/>
        </w:rPr>
        <w:t>,</w:t>
      </w:r>
      <w:r>
        <w:rPr>
          <w:sz w:val="28"/>
        </w:rPr>
        <w:t xml:space="preserve"> сельскохозяйственных потребительских кооперативов - не ниже 1,5 минимального размера оплаты труда, за исключением субсидий, указанных в пунк</w:t>
      </w:r>
      <w:r>
        <w:rPr>
          <w:sz w:val="28"/>
        </w:rPr>
        <w:t>те</w:t>
      </w:r>
      <w:r>
        <w:rPr>
          <w:sz w:val="28"/>
        </w:rPr>
        <w:t xml:space="preserve"> 44 части 1 настоящей статьи</w:t>
      </w:r>
      <w:r>
        <w:rPr>
          <w:sz w:val="28"/>
        </w:rPr>
        <w:t>.</w:t>
      </w:r>
    </w:p>
    <w:p w14:paraId="A7000000">
      <w:pPr>
        <w:ind w:firstLine="540" w:left="0"/>
        <w:jc w:val="both"/>
        <w:rPr>
          <w:sz w:val="28"/>
        </w:rPr>
      </w:pPr>
      <w:r>
        <w:rPr>
          <w:sz w:val="28"/>
        </w:rPr>
        <w:t>3.</w:t>
      </w:r>
      <w:r>
        <w:rPr>
          <w:sz w:val="28"/>
        </w:rPr>
        <w:t> </w:t>
      </w:r>
      <w:r>
        <w:rPr>
          <w:sz w:val="28"/>
        </w:rPr>
        <w:t>Субсидии, указанные в части 1 настоящей статьи, предоставляются в порядке, установленном нормативными правовыми актами Правительства Ростовской области.</w:t>
      </w:r>
    </w:p>
    <w:p w14:paraId="A8000000">
      <w:pPr>
        <w:tabs>
          <w:tab w:leader="none" w:pos="851" w:val="left"/>
        </w:tabs>
        <w:ind w:firstLine="709" w:left="0"/>
        <w:jc w:val="both"/>
        <w:outlineLvl w:val="0"/>
        <w:rPr>
          <w:b w:val="1"/>
          <w:sz w:val="28"/>
        </w:rPr>
      </w:pPr>
    </w:p>
    <w:p w14:paraId="A9000000">
      <w:pPr>
        <w:tabs>
          <w:tab w:leader="none" w:pos="851" w:val="left"/>
        </w:tabs>
        <w:ind w:firstLine="709" w:left="0"/>
        <w:jc w:val="both"/>
        <w:outlineLvl w:val="0"/>
        <w:rPr>
          <w:b w:val="1"/>
          <w:sz w:val="28"/>
        </w:rPr>
      </w:pPr>
      <w:r>
        <w:rPr>
          <w:b w:val="1"/>
          <w:sz w:val="28"/>
        </w:rPr>
        <w:t>Статья 7. Межбюджетные трансферты, предоставляемые другим бюджетам бюджетной системы Российской Федерации</w:t>
      </w:r>
    </w:p>
    <w:p w14:paraId="AA000000">
      <w:pPr>
        <w:tabs>
          <w:tab w:leader="none" w:pos="851" w:val="left"/>
        </w:tabs>
        <w:ind w:firstLine="709" w:left="0"/>
        <w:jc w:val="both"/>
        <w:outlineLvl w:val="0"/>
        <w:rPr>
          <w:b w:val="1"/>
          <w:sz w:val="28"/>
        </w:rPr>
      </w:pPr>
    </w:p>
    <w:p w14:paraId="AB000000">
      <w:pPr>
        <w:pStyle w:val="Style_5"/>
        <w:spacing w:line="228" w:lineRule="auto"/>
        <w:ind w:firstLine="709" w:left="0"/>
        <w:jc w:val="both"/>
        <w:rPr>
          <w:rFonts w:ascii="Times New Roman" w:hAnsi="Times New Roman"/>
          <w:sz w:val="28"/>
        </w:rPr>
      </w:pPr>
      <w:r>
        <w:rPr>
          <w:rFonts w:ascii="Times New Roman" w:hAnsi="Times New Roman"/>
          <w:sz w:val="28"/>
        </w:rPr>
        <w:t>1. Утвердить общий объем межбюджетных трансфертов, предоставляемых другим бюджетам бюджетной системы Российской Федерации, на 2025 год в сумме 162 349 914,1 тыс. рублей, на 2026 год в сумме 134 884 818,9 тыс. рублей и на 2027 год в сумме 134 195 289,6 тыс. рублей, в том числе:</w:t>
      </w:r>
    </w:p>
    <w:p w14:paraId="AC000000">
      <w:pPr>
        <w:spacing w:line="228" w:lineRule="auto"/>
        <w:ind w:firstLine="709" w:left="0"/>
        <w:jc w:val="both"/>
        <w:rPr>
          <w:sz w:val="28"/>
        </w:rPr>
      </w:pPr>
      <w:r>
        <w:rPr>
          <w:sz w:val="28"/>
        </w:rPr>
        <w:t>1) межбюджетные трансферты бюджетам муниципальных образований на 2025 год в сумме 154 916 351,8 тыс. рублей, на 2026 год в сумме 126 783 778,9 тыс. рублей и на 2027 год в сумме 126 117 887,1 тыс. рублей, из них:</w:t>
      </w:r>
    </w:p>
    <w:p w14:paraId="AD000000">
      <w:pPr>
        <w:spacing w:line="228" w:lineRule="auto"/>
        <w:ind w:firstLine="709" w:left="0"/>
        <w:jc w:val="both"/>
        <w:rPr>
          <w:sz w:val="28"/>
        </w:rPr>
      </w:pPr>
      <w:r>
        <w:rPr>
          <w:sz w:val="28"/>
        </w:rPr>
        <w:t xml:space="preserve">дотации на 2025 год в сумме 12 782 923,3 тыс. рублей, на 2026 год в сумме </w:t>
      </w:r>
      <w:r>
        <w:rPr>
          <w:sz w:val="28"/>
        </w:rPr>
        <w:t xml:space="preserve">10 080 926,9 </w:t>
      </w:r>
      <w:r>
        <w:rPr>
          <w:sz w:val="28"/>
        </w:rPr>
        <w:t xml:space="preserve">тыс. рублей и на 2027 год в сумме </w:t>
      </w:r>
      <w:r>
        <w:rPr>
          <w:sz w:val="28"/>
        </w:rPr>
        <w:t>12 099 831,2</w:t>
      </w:r>
      <w:r>
        <w:rPr>
          <w:sz w:val="28"/>
        </w:rPr>
        <w:t xml:space="preserve"> тыс. рублей;</w:t>
      </w:r>
    </w:p>
    <w:p w14:paraId="AE000000">
      <w:pPr>
        <w:spacing w:line="228" w:lineRule="auto"/>
        <w:ind w:firstLine="709" w:left="0"/>
        <w:jc w:val="both"/>
        <w:rPr>
          <w:sz w:val="28"/>
        </w:rPr>
      </w:pPr>
      <w:r>
        <w:rPr>
          <w:sz w:val="28"/>
        </w:rPr>
        <w:t xml:space="preserve">субсидии на 2025 год в сумме 44 904 937,5 тыс. рублей, на 2026 год в сумме </w:t>
      </w:r>
      <w:r>
        <w:rPr>
          <w:sz w:val="28"/>
        </w:rPr>
        <w:t>16 276 154,0</w:t>
      </w:r>
      <w:r>
        <w:rPr>
          <w:sz w:val="28"/>
        </w:rPr>
        <w:t xml:space="preserve"> тыс. рублей и на 2027 год в сумме 12 725 363,2 тыс. рублей;</w:t>
      </w:r>
    </w:p>
    <w:p w14:paraId="AF000000">
      <w:pPr>
        <w:spacing w:line="228" w:lineRule="auto"/>
        <w:ind w:firstLine="709" w:left="0"/>
        <w:jc w:val="both"/>
        <w:rPr>
          <w:sz w:val="28"/>
        </w:rPr>
      </w:pPr>
      <w:r>
        <w:rPr>
          <w:sz w:val="28"/>
        </w:rPr>
        <w:t xml:space="preserve">субвенции на 2025 год в сумме 94 950 934,5 тыс. рублей, на 2026 год в сумме 98 290 374,5 тыс. рублей и на 2027 год в сумме </w:t>
      </w:r>
      <w:r>
        <w:rPr>
          <w:sz w:val="28"/>
        </w:rPr>
        <w:t>99 156 369,2</w:t>
      </w:r>
      <w:r>
        <w:rPr>
          <w:sz w:val="28"/>
        </w:rPr>
        <w:t xml:space="preserve"> тыс. рублей;</w:t>
      </w:r>
    </w:p>
    <w:p w14:paraId="B0000000">
      <w:pPr>
        <w:spacing w:line="228" w:lineRule="auto"/>
        <w:ind w:firstLine="709" w:left="0"/>
        <w:jc w:val="both"/>
        <w:rPr>
          <w:sz w:val="28"/>
        </w:rPr>
      </w:pPr>
      <w:r>
        <w:rPr>
          <w:sz w:val="28"/>
        </w:rPr>
        <w:t>иные межбюджетные трансферты на 2025 год в сумме 2 277 556,5 тыс. рублей, на 2026 год в сумме 2 136 323,5 тыс. рублей и на 2027 год в сумме 2 136 323,5 тыс. рублей;</w:t>
      </w:r>
    </w:p>
    <w:p w14:paraId="B1000000">
      <w:pPr>
        <w:spacing w:line="228" w:lineRule="auto"/>
        <w:ind w:firstLine="709" w:left="0"/>
        <w:jc w:val="both"/>
        <w:rPr>
          <w:sz w:val="28"/>
        </w:rPr>
      </w:pPr>
      <w:r>
        <w:rPr>
          <w:sz w:val="28"/>
        </w:rPr>
        <w:t>2) </w:t>
      </w:r>
      <w:r>
        <w:rPr>
          <w:sz w:val="28"/>
        </w:rPr>
        <w:t>межбюджетные трансферты государственному внебюджетному Фонду пенсионного и социального страхования Российско</w:t>
      </w:r>
      <w:r>
        <w:rPr>
          <w:sz w:val="28"/>
        </w:rPr>
        <w:t>й Федерации на 2025 год в сумме</w:t>
      </w:r>
      <w:r>
        <w:rPr>
          <w:sz w:val="28"/>
        </w:rPr>
        <w:t xml:space="preserve"> 7 433 562,3 тыс. рублей, на 2026 год в сумме 8 101 040,0 тыс. рублей, на 2027 год в сумме 8 077 402,5 тыс. рублей из них:</w:t>
      </w:r>
    </w:p>
    <w:p w14:paraId="B2000000">
      <w:pPr>
        <w:spacing w:line="228" w:lineRule="auto"/>
        <w:ind w:firstLine="709" w:left="0"/>
        <w:jc w:val="both"/>
        <w:rPr>
          <w:sz w:val="28"/>
        </w:rPr>
      </w:pPr>
      <w:r>
        <w:rPr>
          <w:sz w:val="28"/>
        </w:rPr>
        <w:t>субвенции на выплату ежемесячного пособия в связи с рождением и воспитанием ребенка на 2025 год в сумме 7 415 606,9 тыс. рублей, на 2026 год в сумме 8 077 402,5 тыс. рублей, на 2027 год в сумме 8 077 402,5 тыс. рублей;</w:t>
      </w:r>
    </w:p>
    <w:p w14:paraId="B3000000">
      <w:pPr>
        <w:tabs>
          <w:tab w:leader="none" w:pos="851" w:val="left"/>
        </w:tabs>
        <w:ind w:firstLine="709" w:left="0"/>
        <w:jc w:val="both"/>
        <w:rPr>
          <w:sz w:val="28"/>
        </w:rPr>
      </w:pPr>
      <w:r>
        <w:rPr>
          <w:sz w:val="28"/>
        </w:rPr>
        <w:t xml:space="preserve">иные межбюджетные трансферты, предоставляемые на социальные выплаты безработным гражданам и иным категориям граждан в соответствии с законодательством о занятости населения, на 2025 год в сумме </w:t>
      </w:r>
      <w:r>
        <w:rPr>
          <w:sz w:val="28"/>
        </w:rPr>
        <w:t>17 955,4</w:t>
      </w:r>
      <w:r>
        <w:rPr>
          <w:sz w:val="28"/>
        </w:rPr>
        <w:t xml:space="preserve"> тыс. рублей, на 2026 год в сумме </w:t>
      </w:r>
      <w:r>
        <w:rPr>
          <w:sz w:val="28"/>
        </w:rPr>
        <w:t xml:space="preserve">23 637,5 </w:t>
      </w:r>
      <w:r>
        <w:rPr>
          <w:sz w:val="28"/>
        </w:rPr>
        <w:t>тыс. рублей.</w:t>
      </w:r>
    </w:p>
    <w:p w14:paraId="B4000000">
      <w:pPr>
        <w:tabs>
          <w:tab w:leader="none" w:pos="851" w:val="left"/>
        </w:tabs>
        <w:ind w:firstLine="709" w:left="0"/>
        <w:jc w:val="both"/>
        <w:rPr>
          <w:sz w:val="28"/>
        </w:rPr>
      </w:pPr>
      <w:r>
        <w:rPr>
          <w:sz w:val="28"/>
        </w:rPr>
        <w:t>2.</w:t>
      </w:r>
      <w:r>
        <w:rPr>
          <w:sz w:val="28"/>
        </w:rPr>
        <w:t> </w:t>
      </w:r>
      <w:r>
        <w:rPr>
          <w:sz w:val="28"/>
        </w:rPr>
        <w:t>Утвердить распределение межбюджетных трансфертов бюджетам муниципальных образований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w:t>
      </w:r>
      <w:r>
        <w:rPr>
          <w:sz w:val="28"/>
        </w:rPr>
        <w:fldChar w:fldCharType="begin"/>
      </w:r>
      <w:r>
        <w:rPr>
          <w:sz w:val="28"/>
        </w:rPr>
        <w:instrText>HYPERLINK "consultantplus://offline/ref=AAA9021A1AF8813AAAC3174CF75FE17C866974ADD750FEB7FCB8954F541BEB62ABAC354FF9672AD8EF59764AD7CF0A232D7756FB761AA149A9AE5472MAg9M"</w:instrText>
      </w:r>
      <w:r>
        <w:rPr>
          <w:sz w:val="28"/>
        </w:rPr>
        <w:fldChar w:fldCharType="separate"/>
      </w:r>
      <w:r>
        <w:rPr>
          <w:sz w:val="28"/>
        </w:rPr>
        <w:t xml:space="preserve">приложению </w:t>
      </w:r>
      <w:r>
        <w:rPr>
          <w:sz w:val="28"/>
        </w:rPr>
        <w:t>10</w:t>
      </w:r>
      <w:r>
        <w:rPr>
          <w:sz w:val="28"/>
        </w:rPr>
        <w:fldChar w:fldCharType="end"/>
      </w:r>
      <w:r>
        <w:rPr>
          <w:sz w:val="28"/>
        </w:rPr>
        <w:t xml:space="preserve"> к настоящему Областному закону.</w:t>
      </w:r>
    </w:p>
    <w:p w14:paraId="B5000000">
      <w:pPr>
        <w:tabs>
          <w:tab w:leader="none" w:pos="851" w:val="left"/>
        </w:tabs>
        <w:ind w:firstLine="709" w:left="0"/>
        <w:jc w:val="both"/>
        <w:rPr>
          <w:sz w:val="28"/>
        </w:rPr>
      </w:pPr>
      <w:r>
        <w:rPr>
          <w:sz w:val="28"/>
        </w:rPr>
        <w:t>3. </w:t>
      </w:r>
      <w:r>
        <w:rPr>
          <w:sz w:val="28"/>
        </w:rPr>
        <w:t xml:space="preserve">Установить, что Управлению Федерального казначейства по Ростовской области могут быть переданы на основании решений главных распорядителей средств областного бюджета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софинансирования (финансового обеспечения) которых предоставляются </w:t>
      </w:r>
      <w:r>
        <w:rPr>
          <w:sz w:val="28"/>
        </w:rPr>
        <w:t>такие межбюджетные трансферты, в порядке, установленном Федеральным казначейством.</w:t>
      </w:r>
    </w:p>
    <w:p w14:paraId="B6000000">
      <w:pPr>
        <w:ind w:firstLine="709" w:left="0"/>
        <w:jc w:val="both"/>
        <w:rPr>
          <w:sz w:val="28"/>
        </w:rPr>
      </w:pPr>
      <w:r>
        <w:rPr>
          <w:sz w:val="28"/>
        </w:rPr>
        <w:t>4. Утвердить критерий выравнивания расчетной бюджетной обеспеченности муниципальных районов (городских округов) на 2025 год в размере 0,979141, на 2026 год - 0,940536, на 2027 год - 0,918526.</w:t>
      </w:r>
    </w:p>
    <w:p w14:paraId="B7000000">
      <w:pPr>
        <w:ind w:firstLine="709" w:left="0"/>
        <w:jc w:val="both"/>
        <w:rPr>
          <w:sz w:val="28"/>
        </w:rPr>
      </w:pPr>
      <w:r>
        <w:rPr>
          <w:sz w:val="28"/>
        </w:rPr>
        <w:t>5. Утвердить критерий выравнивания финансовых возможностей по осуществлению органами местного самоуправления полномочий по решению вопросов местного значения:</w:t>
      </w:r>
    </w:p>
    <w:p w14:paraId="B8000000">
      <w:pPr>
        <w:ind w:firstLine="709" w:left="0"/>
        <w:jc w:val="both"/>
        <w:rPr>
          <w:sz w:val="28"/>
        </w:rPr>
      </w:pPr>
      <w:r>
        <w:rPr>
          <w:sz w:val="28"/>
        </w:rPr>
        <w:t>городских поселений на 2025 год в размере 0,919207, на 2026 год - 0,908231, на 2027 год - 0,887918;</w:t>
      </w:r>
    </w:p>
    <w:p w14:paraId="B9000000">
      <w:pPr>
        <w:ind w:firstLine="709" w:left="0"/>
        <w:jc w:val="both"/>
        <w:rPr>
          <w:sz w:val="28"/>
        </w:rPr>
      </w:pPr>
      <w:r>
        <w:rPr>
          <w:sz w:val="28"/>
        </w:rPr>
        <w:t>сельских поселений на 2025 год в размере 0,884119, на 2026 год - 0,876865, на 2027 год - 0,851399.</w:t>
      </w:r>
      <w:bookmarkStart w:id="14" w:name="sub_802"/>
      <w:bookmarkEnd w:id="14"/>
    </w:p>
    <w:p w14:paraId="BA000000">
      <w:pPr>
        <w:ind w:firstLine="709" w:left="0"/>
        <w:jc w:val="both"/>
        <w:rPr>
          <w:sz w:val="28"/>
        </w:rPr>
      </w:pPr>
    </w:p>
    <w:p w14:paraId="BB000000">
      <w:pPr>
        <w:tabs>
          <w:tab w:leader="none" w:pos="851" w:val="left"/>
        </w:tabs>
        <w:ind w:firstLine="709" w:left="0"/>
        <w:jc w:val="both"/>
        <w:rPr>
          <w:sz w:val="28"/>
        </w:rPr>
      </w:pPr>
      <w:r>
        <w:rPr>
          <w:b w:val="1"/>
          <w:sz w:val="28"/>
        </w:rPr>
        <w:t>Статья 8. </w:t>
      </w:r>
      <w:r>
        <w:rPr>
          <w:b w:val="1"/>
          <w:sz w:val="28"/>
        </w:rPr>
        <w:t>Предоставление бюджетных кредитов</w:t>
      </w:r>
    </w:p>
    <w:p w14:paraId="BC000000">
      <w:pPr>
        <w:tabs>
          <w:tab w:leader="none" w:pos="851" w:val="left"/>
        </w:tabs>
        <w:ind w:firstLine="709" w:left="0"/>
        <w:jc w:val="both"/>
        <w:rPr>
          <w:sz w:val="28"/>
        </w:rPr>
      </w:pPr>
    </w:p>
    <w:p w14:paraId="BD000000">
      <w:pPr>
        <w:ind w:firstLine="709" w:left="0"/>
        <w:jc w:val="both"/>
        <w:rPr>
          <w:sz w:val="28"/>
        </w:rPr>
      </w:pPr>
      <w:bookmarkStart w:id="15" w:name="sub_902"/>
      <w:r>
        <w:rPr>
          <w:sz w:val="28"/>
        </w:rPr>
        <w:t>1. Установить, что бюджетные кредиты в 202</w:t>
      </w:r>
      <w:r>
        <w:rPr>
          <w:sz w:val="28"/>
        </w:rPr>
        <w:t>5</w:t>
      </w:r>
      <w:r>
        <w:rPr>
          <w:sz w:val="28"/>
        </w:rPr>
        <w:t xml:space="preserve"> году и в плановом периоде 202</w:t>
      </w:r>
      <w:r>
        <w:rPr>
          <w:sz w:val="28"/>
        </w:rPr>
        <w:t>6</w:t>
      </w:r>
      <w:r>
        <w:rPr>
          <w:sz w:val="28"/>
        </w:rPr>
        <w:t xml:space="preserve"> и 202</w:t>
      </w:r>
      <w:r>
        <w:rPr>
          <w:sz w:val="28"/>
        </w:rPr>
        <w:t>7</w:t>
      </w:r>
      <w:r>
        <w:rPr>
          <w:sz w:val="28"/>
        </w:rPr>
        <w:t xml:space="preserve"> годов предоставляются из областного бюджета в пределах общего объема бюджетных ассигнований, предусмотренных по источникам финансирования дефицита областного бюджета, муниципальным образованиям на покрытие временных кассовых разрывов, возникающих при исполнении бюджетов муниципальных образований, в сумме до 300 000,0 тыс. рублей ежегодно, с погашением в пределах соответствующего финансового года.</w:t>
      </w:r>
    </w:p>
    <w:p w14:paraId="BE000000">
      <w:pPr>
        <w:ind w:firstLine="709" w:left="0"/>
        <w:jc w:val="both"/>
        <w:rPr>
          <w:sz w:val="28"/>
        </w:rPr>
      </w:pPr>
      <w:r>
        <w:rPr>
          <w:sz w:val="28"/>
        </w:rPr>
        <w:t>2. Установить плату за пользование бюджетными кредитами на цели, предусмотренные настоящей статьей, в размере 0,1 процента годовых.</w:t>
      </w:r>
    </w:p>
    <w:p w14:paraId="BF000000">
      <w:pPr>
        <w:ind w:firstLine="709" w:left="0"/>
        <w:jc w:val="both"/>
        <w:rPr>
          <w:sz w:val="28"/>
        </w:rPr>
      </w:pPr>
      <w:bookmarkStart w:id="16" w:name="sub_903"/>
      <w:bookmarkEnd w:id="15"/>
      <w:r>
        <w:rPr>
          <w:sz w:val="28"/>
        </w:rPr>
        <w:t>3. Предоставление, использование и возврат муниципальными образованиями бюджетных кредитов, указанных в части 1 настоящей статьи, осуществляются в порядке, установленном Правительством Ростовской области.</w:t>
      </w:r>
      <w:bookmarkEnd w:id="16"/>
    </w:p>
    <w:p w14:paraId="C0000000">
      <w:pPr>
        <w:ind w:firstLine="709" w:left="0"/>
        <w:jc w:val="both"/>
        <w:rPr>
          <w:sz w:val="28"/>
        </w:rPr>
      </w:pPr>
      <w:r>
        <w:rPr>
          <w:sz w:val="28"/>
        </w:rPr>
        <w:t>Бюджетные кредиты предоставляются без предоставления муниципальными образованиями обеспечения исполнения своих обязательств по возврату указанных кредитов, уплате процентных и иных платежей, предусмотренных договором о предоставлении бюджетного кредита.</w:t>
      </w:r>
    </w:p>
    <w:p w14:paraId="C1000000">
      <w:pPr>
        <w:tabs>
          <w:tab w:leader="none" w:pos="851" w:val="left"/>
        </w:tabs>
        <w:ind w:firstLine="709" w:left="0"/>
        <w:jc w:val="both"/>
        <w:rPr>
          <w:sz w:val="28"/>
        </w:rPr>
      </w:pPr>
    </w:p>
    <w:p w14:paraId="C2000000">
      <w:pPr>
        <w:tabs>
          <w:tab w:leader="none" w:pos="851" w:val="left"/>
        </w:tabs>
        <w:ind w:firstLine="709" w:left="0"/>
        <w:jc w:val="both"/>
        <w:rPr>
          <w:sz w:val="28"/>
        </w:rPr>
      </w:pPr>
      <w:r>
        <w:rPr>
          <w:b w:val="1"/>
          <w:sz w:val="28"/>
        </w:rPr>
        <w:t>Статья 9.</w:t>
      </w:r>
      <w:r>
        <w:rPr>
          <w:sz w:val="28"/>
        </w:rPr>
        <w:t> </w:t>
      </w:r>
      <w:r>
        <w:rPr>
          <w:b w:val="1"/>
          <w:sz w:val="28"/>
        </w:rPr>
        <w:t>Предоставление государственных гарантий Ростовской области</w:t>
      </w:r>
    </w:p>
    <w:p w14:paraId="C3000000">
      <w:pPr>
        <w:tabs>
          <w:tab w:leader="none" w:pos="851" w:val="left"/>
        </w:tabs>
        <w:ind w:firstLine="709" w:left="0"/>
        <w:jc w:val="both"/>
        <w:rPr>
          <w:sz w:val="28"/>
        </w:rPr>
      </w:pPr>
    </w:p>
    <w:p w14:paraId="C4000000">
      <w:pPr>
        <w:tabs>
          <w:tab w:leader="none" w:pos="851" w:val="left"/>
        </w:tabs>
        <w:ind w:firstLine="709" w:left="0"/>
        <w:jc w:val="both"/>
        <w:rPr>
          <w:sz w:val="28"/>
        </w:rPr>
      </w:pPr>
      <w:r>
        <w:rPr>
          <w:sz w:val="28"/>
        </w:rPr>
        <w:t>Утвердить Программы государственных гарантий Ростовской области на</w:t>
      </w:r>
      <w:r>
        <w:rPr>
          <w:sz w:val="28"/>
        </w:rPr>
        <w:t> </w:t>
      </w:r>
      <w:r>
        <w:rPr>
          <w:sz w:val="28"/>
        </w:rPr>
        <w:t>202</w:t>
      </w:r>
      <w:r>
        <w:rPr>
          <w:sz w:val="28"/>
        </w:rPr>
        <w:t>5</w:t>
      </w:r>
      <w:r>
        <w:rPr>
          <w:sz w:val="28"/>
        </w:rPr>
        <w:t> </w:t>
      </w:r>
      <w:r>
        <w:rPr>
          <w:sz w:val="28"/>
        </w:rPr>
        <w:t>год и на плановый период 202</w:t>
      </w:r>
      <w:r>
        <w:rPr>
          <w:sz w:val="28"/>
        </w:rPr>
        <w:t>6</w:t>
      </w:r>
      <w:r>
        <w:rPr>
          <w:sz w:val="28"/>
        </w:rPr>
        <w:t xml:space="preserve"> и 202</w:t>
      </w:r>
      <w:r>
        <w:rPr>
          <w:sz w:val="28"/>
        </w:rPr>
        <w:t>7</w:t>
      </w:r>
      <w:r>
        <w:rPr>
          <w:sz w:val="28"/>
        </w:rPr>
        <w:t xml:space="preserve"> годов согласно </w:t>
      </w:r>
      <w:r>
        <w:rPr>
          <w:sz w:val="28"/>
        </w:rPr>
        <w:fldChar w:fldCharType="begin"/>
      </w:r>
      <w:r>
        <w:rPr>
          <w:sz w:val="28"/>
        </w:rPr>
        <w:instrText>HYPERLINK "consultantplus://offline/ref=9A67F038D7CA88FF100295D330A01BA8C6670D0DF8876937DA8CCB5437D443ED03C35A27D098C95498842BF6BE4A4C10A0394D959839971D68974588kCpDN"</w:instrText>
      </w:r>
      <w:r>
        <w:rPr>
          <w:sz w:val="28"/>
        </w:rPr>
        <w:fldChar w:fldCharType="separate"/>
      </w:r>
      <w:r>
        <w:rPr>
          <w:sz w:val="28"/>
        </w:rPr>
        <w:t>приложению 1</w:t>
      </w:r>
      <w:r>
        <w:rPr>
          <w:sz w:val="28"/>
        </w:rPr>
        <w:t>1</w:t>
      </w:r>
      <w:r>
        <w:rPr>
          <w:sz w:val="28"/>
        </w:rPr>
        <w:fldChar w:fldCharType="end"/>
      </w:r>
      <w:r>
        <w:rPr>
          <w:sz w:val="28"/>
        </w:rPr>
        <w:t xml:space="preserve"> к</w:t>
      </w:r>
      <w:r>
        <w:rPr>
          <w:sz w:val="28"/>
        </w:rPr>
        <w:t> </w:t>
      </w:r>
      <w:r>
        <w:rPr>
          <w:sz w:val="28"/>
        </w:rPr>
        <w:t>настоящему Областному закону.</w:t>
      </w:r>
    </w:p>
    <w:p w14:paraId="C5000000">
      <w:pPr>
        <w:tabs>
          <w:tab w:leader="none" w:pos="851" w:val="left"/>
        </w:tabs>
        <w:ind w:firstLine="709" w:left="0"/>
        <w:jc w:val="both"/>
        <w:rPr>
          <w:sz w:val="28"/>
        </w:rPr>
      </w:pPr>
    </w:p>
    <w:p w14:paraId="C6000000">
      <w:pPr>
        <w:tabs>
          <w:tab w:leader="none" w:pos="851" w:val="left"/>
        </w:tabs>
        <w:ind w:firstLine="709" w:left="0"/>
        <w:jc w:val="both"/>
        <w:rPr>
          <w:sz w:val="28"/>
        </w:rPr>
      </w:pPr>
      <w:r>
        <w:rPr>
          <w:b w:val="1"/>
          <w:sz w:val="28"/>
        </w:rPr>
        <w:t>Статья 10.</w:t>
      </w:r>
      <w:r>
        <w:rPr>
          <w:sz w:val="28"/>
        </w:rPr>
        <w:t> </w:t>
      </w:r>
      <w:r>
        <w:rPr>
          <w:b w:val="1"/>
          <w:sz w:val="28"/>
        </w:rPr>
        <w:t>Государственные внутренние заимствования Ростовской области</w:t>
      </w:r>
    </w:p>
    <w:p w14:paraId="C7000000">
      <w:pPr>
        <w:tabs>
          <w:tab w:leader="none" w:pos="851" w:val="left"/>
        </w:tabs>
        <w:ind w:firstLine="709" w:left="0"/>
        <w:jc w:val="both"/>
        <w:rPr>
          <w:sz w:val="28"/>
        </w:rPr>
      </w:pPr>
    </w:p>
    <w:p w14:paraId="C8000000">
      <w:pPr>
        <w:tabs>
          <w:tab w:leader="none" w:pos="851" w:val="left"/>
        </w:tabs>
        <w:ind w:firstLine="709" w:left="0"/>
        <w:jc w:val="both"/>
        <w:rPr>
          <w:sz w:val="28"/>
        </w:rPr>
      </w:pPr>
      <w:r>
        <w:rPr>
          <w:sz w:val="28"/>
        </w:rPr>
        <w:t>1. Утвердить Программу государственных внутренних заимствований Ростовской области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w:t>
      </w:r>
      <w:r>
        <w:rPr>
          <w:sz w:val="28"/>
        </w:rPr>
        <w:fldChar w:fldCharType="begin"/>
      </w:r>
      <w:r>
        <w:rPr>
          <w:sz w:val="28"/>
        </w:rPr>
        <w:instrText>HYPERLINK "consultantplus://offline/ref=9A67F038D7CA88FF100295D330A01BA8C6670D0DF8876937DA8CCB5437D443ED03C35A27D098C95498842BF7BC4A4C10A0394D959839971D68974588kCpDN"</w:instrText>
      </w:r>
      <w:r>
        <w:rPr>
          <w:sz w:val="28"/>
        </w:rPr>
        <w:fldChar w:fldCharType="separate"/>
      </w:r>
      <w:r>
        <w:rPr>
          <w:sz w:val="28"/>
        </w:rPr>
        <w:t>приложению 1</w:t>
      </w:r>
      <w:r>
        <w:rPr>
          <w:sz w:val="28"/>
        </w:rPr>
        <w:t>2</w:t>
      </w:r>
      <w:r>
        <w:rPr>
          <w:sz w:val="28"/>
        </w:rPr>
        <w:fldChar w:fldCharType="end"/>
      </w:r>
      <w:r>
        <w:rPr>
          <w:sz w:val="28"/>
        </w:rPr>
        <w:t xml:space="preserve"> к настоящему Областному закону.</w:t>
      </w:r>
    </w:p>
    <w:p w14:paraId="C9000000">
      <w:pPr>
        <w:tabs>
          <w:tab w:leader="none" w:pos="851" w:val="left"/>
        </w:tabs>
        <w:ind w:firstLine="709" w:left="0"/>
        <w:jc w:val="both"/>
        <w:rPr>
          <w:sz w:val="28"/>
        </w:rPr>
      </w:pPr>
      <w:r>
        <w:rPr>
          <w:sz w:val="28"/>
        </w:rPr>
        <w:t>2. Министерство финансов Ростовской области вправе привлекать заемные средства в соответствии с Программой государственных внутренних заимствований Ростовской области на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 учетом верхнего предела государственного внутреннего долга Ростовской области на</w:t>
      </w:r>
      <w:r>
        <w:rPr>
          <w:sz w:val="28"/>
        </w:rPr>
        <w:t> </w:t>
      </w:r>
      <w:r>
        <w:rPr>
          <w:sz w:val="28"/>
        </w:rPr>
        <w:t>1</w:t>
      </w:r>
      <w:r>
        <w:rPr>
          <w:sz w:val="28"/>
        </w:rPr>
        <w:t> </w:t>
      </w:r>
      <w:r>
        <w:rPr>
          <w:sz w:val="28"/>
        </w:rPr>
        <w:t>января 202</w:t>
      </w:r>
      <w:r>
        <w:rPr>
          <w:sz w:val="28"/>
        </w:rPr>
        <w:t>6</w:t>
      </w:r>
      <w:r>
        <w:rPr>
          <w:sz w:val="28"/>
        </w:rPr>
        <w:t xml:space="preserve"> года, 1 января 202</w:t>
      </w:r>
      <w:r>
        <w:rPr>
          <w:sz w:val="28"/>
        </w:rPr>
        <w:t>7</w:t>
      </w:r>
      <w:r>
        <w:rPr>
          <w:sz w:val="28"/>
        </w:rPr>
        <w:t xml:space="preserve"> года и 1 января 202</w:t>
      </w:r>
      <w:r>
        <w:rPr>
          <w:sz w:val="28"/>
        </w:rPr>
        <w:t>8</w:t>
      </w:r>
      <w:r>
        <w:rPr>
          <w:sz w:val="28"/>
        </w:rPr>
        <w:t xml:space="preserve"> года.</w:t>
      </w:r>
    </w:p>
    <w:p w14:paraId="CA000000">
      <w:pPr>
        <w:tabs>
          <w:tab w:leader="none" w:pos="851" w:val="left"/>
        </w:tabs>
        <w:ind w:firstLine="709" w:left="0"/>
        <w:jc w:val="both"/>
        <w:rPr>
          <w:sz w:val="28"/>
        </w:rPr>
      </w:pPr>
    </w:p>
    <w:p w14:paraId="CB000000">
      <w:pPr>
        <w:ind w:firstLine="709" w:left="0"/>
        <w:jc w:val="both"/>
        <w:outlineLvl w:val="0"/>
        <w:rPr>
          <w:b w:val="1"/>
          <w:sz w:val="28"/>
        </w:rPr>
      </w:pPr>
      <w:r>
        <w:rPr>
          <w:b w:val="1"/>
          <w:sz w:val="28"/>
        </w:rPr>
        <w:t>Статья 11. Особенности исполнения областного бюджета в 202</w:t>
      </w:r>
      <w:r>
        <w:rPr>
          <w:b w:val="1"/>
          <w:sz w:val="28"/>
        </w:rPr>
        <w:t>5</w:t>
      </w:r>
      <w:r>
        <w:rPr>
          <w:b w:val="1"/>
          <w:sz w:val="28"/>
        </w:rPr>
        <w:t xml:space="preserve"> году</w:t>
      </w:r>
    </w:p>
    <w:p w14:paraId="CC000000">
      <w:pPr>
        <w:tabs>
          <w:tab w:leader="none" w:pos="851" w:val="left"/>
        </w:tabs>
        <w:ind w:firstLine="709" w:left="0"/>
        <w:jc w:val="both"/>
        <w:rPr>
          <w:sz w:val="28"/>
        </w:rPr>
      </w:pPr>
    </w:p>
    <w:p w14:paraId="CD000000">
      <w:pPr>
        <w:tabs>
          <w:tab w:leader="none" w:pos="851" w:val="left"/>
        </w:tabs>
        <w:ind w:firstLine="709" w:left="0"/>
        <w:jc w:val="both"/>
        <w:rPr>
          <w:sz w:val="28"/>
        </w:rPr>
      </w:pPr>
      <w:r>
        <w:rPr>
          <w:sz w:val="28"/>
        </w:rPr>
        <w:t>1.</w:t>
      </w:r>
      <w:r>
        <w:rPr>
          <w:sz w:val="28"/>
        </w:rPr>
        <w:t> </w:t>
      </w:r>
      <w:r>
        <w:rPr>
          <w:sz w:val="28"/>
        </w:rPr>
        <w:t xml:space="preserve">Установить в соответствии с </w:t>
      </w:r>
      <w:r>
        <w:rPr>
          <w:sz w:val="28"/>
        </w:rPr>
        <w:fldChar w:fldCharType="begin"/>
      </w:r>
      <w:r>
        <w:rPr>
          <w:sz w:val="28"/>
        </w:rPr>
        <w:instrText>HYPERLINK "consultantplus://offline/ref=ECD175E1EE871FDD3F891DD38C1978CD5DB15F3B81749DEED2E186F152F5A270BF6373302E454BA1AE779E8C90CB504BBEDF14F26DFFYDy4M"</w:instrText>
      </w:r>
      <w:r>
        <w:rPr>
          <w:sz w:val="28"/>
        </w:rPr>
        <w:fldChar w:fldCharType="separate"/>
      </w:r>
      <w:r>
        <w:rPr>
          <w:sz w:val="28"/>
        </w:rPr>
        <w:t>пунктом 3 статьи 95</w:t>
      </w:r>
      <w:r>
        <w:rPr>
          <w:sz w:val="28"/>
        </w:rPr>
        <w:fldChar w:fldCharType="end"/>
      </w:r>
      <w:r>
        <w:rPr>
          <w:sz w:val="28"/>
        </w:rPr>
        <w:t xml:space="preserve"> и </w:t>
      </w:r>
      <w:r>
        <w:rPr>
          <w:sz w:val="28"/>
        </w:rPr>
        <w:fldChar w:fldCharType="begin"/>
      </w:r>
      <w:r>
        <w:rPr>
          <w:sz w:val="28"/>
        </w:rPr>
        <w:instrText>HYPERLINK "consultantplus://offline/ref=ECD175E1EE871FDD3F891DD38C1978CD5DB15F3B81749DEED2E186F152F5A270BF6373372F444BA1AE779E8C90CB504BBEDF14F26DFFYDy4M"</w:instrText>
      </w:r>
      <w:r>
        <w:rPr>
          <w:sz w:val="28"/>
        </w:rPr>
        <w:fldChar w:fldCharType="separate"/>
      </w:r>
      <w:r>
        <w:rPr>
          <w:sz w:val="28"/>
        </w:rPr>
        <w:t>пунктом 3 статьи 217</w:t>
      </w:r>
      <w:r>
        <w:rPr>
          <w:sz w:val="28"/>
        </w:rPr>
        <w:fldChar w:fldCharType="end"/>
      </w:r>
      <w:r>
        <w:rPr>
          <w:sz w:val="28"/>
        </w:rPr>
        <w:t xml:space="preserve"> Бюджетного кодекса Российской Федерации, что основанием для внесения в</w:t>
      </w:r>
      <w:r>
        <w:rPr>
          <w:sz w:val="28"/>
        </w:rPr>
        <w:t> </w:t>
      </w:r>
      <w:r>
        <w:rPr>
          <w:sz w:val="28"/>
        </w:rPr>
        <w:t>202</w:t>
      </w:r>
      <w:r>
        <w:rPr>
          <w:sz w:val="28"/>
        </w:rPr>
        <w:t>5</w:t>
      </w:r>
      <w:r>
        <w:rPr>
          <w:sz w:val="28"/>
        </w:rPr>
        <w:t> </w:t>
      </w:r>
      <w:r>
        <w:rPr>
          <w:sz w:val="28"/>
        </w:rPr>
        <w:t>году изменений в показатели сводной бюджетной росписи областного бюджета в части расходов за счет средств дорожного фонда Ростовской области является увеличение бюджетных ассигнований на оплату заключенных от имени Ростовской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w:t>
      </w:r>
      <w:r>
        <w:rPr>
          <w:sz w:val="28"/>
        </w:rPr>
        <w:t> </w:t>
      </w:r>
      <w:r>
        <w:rPr>
          <w:sz w:val="28"/>
        </w:rPr>
        <w:t>превышающем сумму остатка неиспользованных бюджетных ассигнований на</w:t>
      </w:r>
      <w:r>
        <w:rPr>
          <w:sz w:val="28"/>
        </w:rPr>
        <w:t> </w:t>
      </w:r>
      <w:r>
        <w:rPr>
          <w:sz w:val="28"/>
        </w:rPr>
        <w:t>указанные цели.</w:t>
      </w:r>
    </w:p>
    <w:p w14:paraId="CE000000">
      <w:pPr>
        <w:tabs>
          <w:tab w:leader="none" w:pos="851" w:val="left"/>
        </w:tabs>
        <w:ind w:firstLine="709" w:left="0"/>
        <w:jc w:val="both"/>
        <w:rPr>
          <w:sz w:val="28"/>
        </w:rPr>
      </w:pPr>
      <w:r>
        <w:rPr>
          <w:sz w:val="28"/>
        </w:rPr>
        <w:t>2.</w:t>
      </w:r>
      <w:r>
        <w:rPr>
          <w:sz w:val="28"/>
        </w:rPr>
        <w:t> </w:t>
      </w:r>
      <w:r>
        <w:rPr>
          <w:sz w:val="28"/>
        </w:rPr>
        <w:t xml:space="preserve">Установить в соответствии с </w:t>
      </w:r>
      <w:r>
        <w:rPr>
          <w:sz w:val="28"/>
        </w:rPr>
        <w:fldChar w:fldCharType="begin"/>
      </w:r>
      <w:r>
        <w:rPr>
          <w:sz w:val="28"/>
        </w:rPr>
        <w:instrText>HYPERLINK "consultantplus://offline/ref=ECD175E1EE871FDD3F8903DE9A7527C85FB80337817494BB8AB580A60DA5A425FF2375676E0942ABFA26D2DD99C30404FA8307F36DE3D6B981E7E2D5YDy2M"</w:instrText>
      </w:r>
      <w:r>
        <w:rPr>
          <w:sz w:val="28"/>
        </w:rPr>
        <w:fldChar w:fldCharType="separate"/>
      </w:r>
      <w:r>
        <w:rPr>
          <w:sz w:val="28"/>
        </w:rPr>
        <w:t>абзацем вторым части 4 статьи 47</w:t>
      </w:r>
      <w:r>
        <w:rPr>
          <w:sz w:val="28"/>
        </w:rPr>
        <w:fldChar w:fldCharType="end"/>
      </w:r>
      <w:r>
        <w:rPr>
          <w:sz w:val="28"/>
        </w:rPr>
        <w:t xml:space="preserve"> Областного закона от 3 августа 2007 года </w:t>
      </w:r>
      <w:r>
        <w:rPr>
          <w:sz w:val="28"/>
        </w:rPr>
        <w:t xml:space="preserve">№ </w:t>
      </w:r>
      <w:r>
        <w:rPr>
          <w:sz w:val="28"/>
        </w:rPr>
        <w:t>743-ЗС «О бюджетном процессе в Ростовской области», что основанием для внесения в 202</w:t>
      </w:r>
      <w:r>
        <w:rPr>
          <w:sz w:val="28"/>
        </w:rPr>
        <w:t>5</w:t>
      </w:r>
      <w:r>
        <w:rPr>
          <w:sz w:val="28"/>
        </w:rPr>
        <w:t xml:space="preserve"> году изменений в показатели сводной бюджетной росписи областного бюджета являются:</w:t>
      </w:r>
    </w:p>
    <w:p w14:paraId="CF000000">
      <w:pPr>
        <w:tabs>
          <w:tab w:leader="none" w:pos="851" w:val="left"/>
        </w:tabs>
        <w:ind w:firstLine="709" w:left="0"/>
        <w:jc w:val="both"/>
        <w:rPr>
          <w:sz w:val="28"/>
        </w:rPr>
      </w:pPr>
      <w:r>
        <w:rPr>
          <w:sz w:val="28"/>
        </w:rPr>
        <w:t>1) </w:t>
      </w:r>
      <w:r>
        <w:rPr>
          <w:sz w:val="28"/>
        </w:rPr>
        <w:t>в части неиспользованных бюджетных ассигнований резервного фонда Правительства Ростовской области, выделенных в порядке, установленном Правительством Ростовской области, распоряжения Правительства Ростовской области, предусматривающие:</w:t>
      </w:r>
    </w:p>
    <w:p w14:paraId="D0000000">
      <w:pPr>
        <w:tabs>
          <w:tab w:leader="none" w:pos="851" w:val="left"/>
        </w:tabs>
        <w:ind w:firstLine="709" w:left="0"/>
        <w:jc w:val="both"/>
        <w:rPr>
          <w:sz w:val="28"/>
        </w:rPr>
      </w:pPr>
      <w:r>
        <w:rPr>
          <w:sz w:val="28"/>
        </w:rPr>
        <w:t>уменьшение объема ранее выделенных бюджетных ассигнований из</w:t>
      </w:r>
      <w:r>
        <w:rPr>
          <w:sz w:val="28"/>
        </w:rPr>
        <w:t> </w:t>
      </w:r>
      <w:r>
        <w:rPr>
          <w:sz w:val="28"/>
        </w:rPr>
        <w:t>резервного фонда Правительства Ростовской области на суммы неиспользованных средств;</w:t>
      </w:r>
    </w:p>
    <w:p w14:paraId="D1000000">
      <w:pPr>
        <w:tabs>
          <w:tab w:leader="none" w:pos="851" w:val="left"/>
        </w:tabs>
        <w:ind w:firstLine="709" w:left="0"/>
        <w:jc w:val="both"/>
        <w:rPr>
          <w:sz w:val="28"/>
        </w:rPr>
      </w:pPr>
      <w:r>
        <w:rPr>
          <w:sz w:val="28"/>
        </w:rPr>
        <w:t>признание утратившими силу ранее принятых распоряжений Правительства Ростовской области о выделении средств из резервного фонда Правительства Ростовской области;</w:t>
      </w:r>
    </w:p>
    <w:p w14:paraId="D2000000">
      <w:pPr>
        <w:tabs>
          <w:tab w:leader="none" w:pos="851" w:val="left"/>
        </w:tabs>
        <w:ind w:firstLine="709" w:left="0"/>
        <w:jc w:val="both"/>
        <w:rPr>
          <w:sz w:val="28"/>
        </w:rPr>
      </w:pPr>
      <w:r>
        <w:rPr>
          <w:sz w:val="28"/>
        </w:rPr>
        <w:t>2)</w:t>
      </w:r>
      <w:r>
        <w:rPr>
          <w:sz w:val="28"/>
        </w:rPr>
        <w:t> </w:t>
      </w:r>
      <w:r>
        <w:rPr>
          <w:sz w:val="28"/>
        </w:rPr>
        <w:t>перераспределение бюджетных ассигнований в связи с изменением и (или) уточнением бюджетной классификации Российской Федерации или в связи с</w:t>
      </w:r>
      <w:r>
        <w:rPr>
          <w:sz w:val="28"/>
        </w:rPr>
        <w:t> </w:t>
      </w:r>
      <w:r>
        <w:rPr>
          <w:sz w:val="28"/>
        </w:rPr>
        <w:t>необходимостью детализации целевой статьи расходов классификации расходов областного бюджета;</w:t>
      </w:r>
    </w:p>
    <w:p w14:paraId="D3000000">
      <w:pPr>
        <w:tabs>
          <w:tab w:leader="none" w:pos="851" w:val="left"/>
        </w:tabs>
        <w:ind w:firstLine="709" w:left="0"/>
        <w:jc w:val="both"/>
        <w:rPr>
          <w:sz w:val="28"/>
        </w:rPr>
      </w:pPr>
      <w:r>
        <w:rPr>
          <w:sz w:val="28"/>
        </w:rPr>
        <w:t>3)</w:t>
      </w:r>
      <w:r>
        <w:rPr>
          <w:sz w:val="28"/>
        </w:rPr>
        <w:t> </w:t>
      </w:r>
      <w:r>
        <w:rPr>
          <w:sz w:val="28"/>
        </w:rPr>
        <w:t xml:space="preserve">перераспределение бюджетных ассигнований между разделами, подразделами, целевыми статьями и видами расходов классификации расходов областного бюджета в пределах общего объема бюджетных ассигнований, </w:t>
      </w:r>
      <w:r>
        <w:rPr>
          <w:sz w:val="28"/>
        </w:rPr>
        <w:t>предусмотренных главному распорядителю средств областного бюджета, на выполнение региональных проектов, не противоречащее бюджетному законодательству;</w:t>
      </w:r>
    </w:p>
    <w:p w14:paraId="D4000000">
      <w:pPr>
        <w:tabs>
          <w:tab w:leader="none" w:pos="851" w:val="left"/>
        </w:tabs>
        <w:ind w:firstLine="709" w:left="0"/>
        <w:jc w:val="both"/>
        <w:rPr>
          <w:sz w:val="28"/>
        </w:rPr>
      </w:pPr>
      <w:r>
        <w:rPr>
          <w:sz w:val="28"/>
        </w:rPr>
        <w:t>4)</w:t>
      </w:r>
      <w:r>
        <w:rPr>
          <w:sz w:val="28"/>
        </w:rPr>
        <w:t> </w:t>
      </w:r>
      <w:r>
        <w:rPr>
          <w:sz w:val="28"/>
        </w:rPr>
        <w:t xml:space="preserve">перераспределение бюджетных ассигнований между разделами, подразделами, целевыми статьями и видами расходов классификации расходов областного бюджета в пределах общего объема бюджетных ассигнований, </w:t>
      </w:r>
      <w:r>
        <w:rPr>
          <w:sz w:val="28"/>
        </w:rPr>
        <w:t>предусмотренных главному распорядителю средств областного бюджета, для софинансирования расходных обязательств в целях выполнения условий предоставления субсидий и иных межбюджетных трансфертов из федерального бюджета, не противоречащее бюджетному законодательству;</w:t>
      </w:r>
    </w:p>
    <w:p w14:paraId="D5000000">
      <w:pPr>
        <w:tabs>
          <w:tab w:leader="none" w:pos="851" w:val="left"/>
        </w:tabs>
        <w:ind w:firstLine="709" w:left="0"/>
        <w:jc w:val="both"/>
        <w:rPr>
          <w:sz w:val="28"/>
        </w:rPr>
      </w:pPr>
      <w:r>
        <w:rPr>
          <w:sz w:val="28"/>
        </w:rPr>
        <w:t>5) </w:t>
      </w:r>
      <w:r>
        <w:rPr>
          <w:sz w:val="28"/>
        </w:rPr>
        <w:t>в части неиспользованных бюджетных ассигнований дорожного фонда Ростовской области, зарезервированных на неотложные и чрезвычайные мероприятия в отношении автомобильных дорог общего пользования регионального или межмуниципального и местного значения в порядке, установленном Правительством Ростовской области, распоряжения Правительства Ростовской области, предусматривающие:</w:t>
      </w:r>
    </w:p>
    <w:p w14:paraId="D6000000">
      <w:pPr>
        <w:tabs>
          <w:tab w:leader="none" w:pos="851" w:val="left"/>
        </w:tabs>
        <w:ind w:firstLine="709" w:left="0"/>
        <w:jc w:val="both"/>
        <w:rPr>
          <w:sz w:val="28"/>
        </w:rPr>
      </w:pPr>
      <w:r>
        <w:rPr>
          <w:sz w:val="28"/>
        </w:rPr>
        <w:t>уменьшение объема ранее выделенных бюджетных ассигнований, зарезервированных на неотложные и чрезвычайные мероприятия в отношении автомобильных дорог общего пользования регионального или межмуниципального и местного значения, на суммы неиспользованных средств;</w:t>
      </w:r>
    </w:p>
    <w:p w14:paraId="D7000000">
      <w:pPr>
        <w:tabs>
          <w:tab w:leader="none" w:pos="851" w:val="left"/>
        </w:tabs>
        <w:ind w:firstLine="709" w:left="0"/>
        <w:jc w:val="both"/>
        <w:rPr>
          <w:sz w:val="28"/>
        </w:rPr>
      </w:pPr>
      <w:r>
        <w:rPr>
          <w:sz w:val="28"/>
        </w:rPr>
        <w:t>признание утратившими силу ранее принятых распоряжений Правительства Ростовской области о выделении бюджетных ассигнований, зарезервированных на</w:t>
      </w:r>
      <w:r>
        <w:rPr>
          <w:sz w:val="28"/>
        </w:rPr>
        <w:t> </w:t>
      </w:r>
      <w:r>
        <w:rPr>
          <w:sz w:val="28"/>
        </w:rPr>
        <w:t>неотложные и чрезвычайные мероприятия в отношении автомобильных дорог общего пользования регионального или межмуниципального и местного значения</w:t>
      </w:r>
      <w:r>
        <w:rPr>
          <w:sz w:val="28"/>
        </w:rPr>
        <w:t>;</w:t>
      </w:r>
    </w:p>
    <w:p w14:paraId="D8000000">
      <w:pPr>
        <w:tabs>
          <w:tab w:leader="none" w:pos="851" w:val="left"/>
        </w:tabs>
        <w:ind w:firstLine="709" w:left="0"/>
        <w:jc w:val="both"/>
        <w:rPr>
          <w:sz w:val="28"/>
        </w:rPr>
      </w:pPr>
      <w:r>
        <w:rPr>
          <w:sz w:val="28"/>
        </w:rPr>
        <w:t>6) перераспределение бюджетных ассигнований между разделами, подразделами, целевыми статьями и видами расходов классификации расходов областного бюджета в пределах общего объема бюджетных ассигнований, предусмотренных главному распорядителю средств областного бюджета, финансовое обеспечение которых осуществляется за счет средств федерального бюджета, не противоречащее бюджетному законодательству;</w:t>
      </w:r>
    </w:p>
    <w:p w14:paraId="D9000000">
      <w:pPr>
        <w:tabs>
          <w:tab w:leader="none" w:pos="851" w:val="left"/>
        </w:tabs>
        <w:ind w:firstLine="709" w:left="0"/>
        <w:jc w:val="both"/>
        <w:rPr>
          <w:sz w:val="28"/>
        </w:rPr>
      </w:pPr>
      <w:r>
        <w:rPr>
          <w:sz w:val="28"/>
        </w:rPr>
        <w:t>7)</w:t>
      </w:r>
      <w:r>
        <w:rPr>
          <w:sz w:val="28"/>
        </w:rPr>
        <w:t> </w:t>
      </w:r>
      <w:r>
        <w:rPr>
          <w:sz w:val="28"/>
        </w:rPr>
        <w:t>перераспределение бюджетных ассигнований между разделами, подразделами, целевыми статьями и видами расходов классификации расходов областного бюджета в пределах общего объема бюджетных ассигнований по главному распорядителю средств областного бюджета, предусмотренных на социальные выплаты гражданам, кроме публичных нормативных социальных выплат, в связи с экономией, сложившейся при исполнении областного бюджета.</w:t>
      </w:r>
    </w:p>
    <w:p w14:paraId="DA000000">
      <w:pPr>
        <w:tabs>
          <w:tab w:leader="none" w:pos="851" w:val="left"/>
        </w:tabs>
        <w:ind w:firstLine="709" w:left="0"/>
        <w:jc w:val="both"/>
        <w:rPr>
          <w:sz w:val="28"/>
        </w:rPr>
      </w:pPr>
      <w:r>
        <w:rPr>
          <w:sz w:val="28"/>
        </w:rPr>
        <w:t>3.</w:t>
      </w:r>
      <w:r>
        <w:rPr>
          <w:sz w:val="28"/>
        </w:rPr>
        <w:t> </w:t>
      </w:r>
      <w:r>
        <w:rPr>
          <w:sz w:val="28"/>
        </w:rPr>
        <w:t xml:space="preserve">Установить в соответствии с </w:t>
      </w:r>
      <w:r>
        <w:rPr>
          <w:sz w:val="28"/>
        </w:rPr>
        <w:fldChar w:fldCharType="begin"/>
      </w:r>
      <w:r>
        <w:rPr>
          <w:sz w:val="28"/>
        </w:rPr>
        <w:instrText>HYPERLINK "consultantplus://offline/ref=CAF74F4AC34B0E4B59ED74CED5A81878ECA60357E0534FC303A401011886308EB683ADD82B3381BB48558CD31B539DFEE8D820272B6FVF2FM"</w:instrText>
      </w:r>
      <w:r>
        <w:rPr>
          <w:sz w:val="28"/>
        </w:rPr>
        <w:fldChar w:fldCharType="separate"/>
      </w:r>
      <w:r>
        <w:rPr>
          <w:sz w:val="28"/>
        </w:rPr>
        <w:t>пунктом 3 статьи 217</w:t>
      </w:r>
      <w:r>
        <w:rPr>
          <w:sz w:val="28"/>
        </w:rPr>
        <w:fldChar w:fldCharType="end"/>
      </w:r>
      <w:r>
        <w:rPr>
          <w:sz w:val="28"/>
        </w:rPr>
        <w:t xml:space="preserve"> Бюджетного кодекса Российской Федерации, что основанием для внесения в 202</w:t>
      </w:r>
      <w:r>
        <w:rPr>
          <w:sz w:val="28"/>
        </w:rPr>
        <w:t>5</w:t>
      </w:r>
      <w:r>
        <w:rPr>
          <w:sz w:val="28"/>
        </w:rPr>
        <w:t xml:space="preserve"> году изменений в</w:t>
      </w:r>
      <w:r>
        <w:rPr>
          <w:sz w:val="28"/>
        </w:rPr>
        <w:t> </w:t>
      </w:r>
      <w:r>
        <w:rPr>
          <w:sz w:val="28"/>
        </w:rPr>
        <w:t xml:space="preserve">показатели сводной бюджетной росписи областного бюджета является распределение зарезервированных в составе утвержденных </w:t>
      </w:r>
      <w:r>
        <w:rPr>
          <w:sz w:val="28"/>
        </w:rPr>
        <w:fldChar w:fldCharType="begin"/>
      </w:r>
      <w:r>
        <w:rPr>
          <w:sz w:val="28"/>
        </w:rPr>
        <w:instrText>HYPERLINK "consultantplus://offline/ref=CAF74F4AC34B0E4B59ED6AC3C3C4477DEEAF5F5BE05346905BF5075647D636DBF6C3AB886A7E88B11C04C8841E5BC9B1AC8433262B73FD56D88727EEVD27M"</w:instrText>
      </w:r>
      <w:r>
        <w:rPr>
          <w:sz w:val="28"/>
        </w:rPr>
        <w:fldChar w:fldCharType="separate"/>
      </w:r>
      <w:r>
        <w:rPr>
          <w:sz w:val="28"/>
        </w:rPr>
        <w:t>статьей 3</w:t>
      </w:r>
      <w:r>
        <w:rPr>
          <w:sz w:val="28"/>
        </w:rPr>
        <w:fldChar w:fldCharType="end"/>
      </w:r>
      <w:r>
        <w:rPr>
          <w:sz w:val="28"/>
        </w:rPr>
        <w:t xml:space="preserve"> настоящего Областного закона:</w:t>
      </w:r>
    </w:p>
    <w:p w14:paraId="DB000000">
      <w:pPr>
        <w:tabs>
          <w:tab w:leader="none" w:pos="851" w:val="left"/>
        </w:tabs>
        <w:ind w:firstLine="709" w:left="0"/>
        <w:jc w:val="both"/>
        <w:rPr>
          <w:sz w:val="28"/>
        </w:rPr>
      </w:pPr>
      <w:r>
        <w:rPr>
          <w:sz w:val="28"/>
        </w:rPr>
        <w:t>1)</w:t>
      </w:r>
      <w:r>
        <w:rPr>
          <w:sz w:val="28"/>
        </w:rPr>
        <w:t> </w:t>
      </w:r>
      <w:r>
        <w:rPr>
          <w:sz w:val="28"/>
        </w:rPr>
        <w:t xml:space="preserve">бюджетных ассигнований </w:t>
      </w:r>
      <w:r>
        <w:rPr>
          <w:sz w:val="28"/>
        </w:rPr>
        <w:t>на 202</w:t>
      </w:r>
      <w:r>
        <w:rPr>
          <w:sz w:val="28"/>
        </w:rPr>
        <w:t>5</w:t>
      </w:r>
      <w:r>
        <w:rPr>
          <w:sz w:val="28"/>
        </w:rPr>
        <w:t xml:space="preserve"> год в объеме </w:t>
      </w:r>
      <w:r>
        <w:rPr>
          <w:sz w:val="28"/>
        </w:rPr>
        <w:t>268 337,5</w:t>
      </w:r>
      <w:r>
        <w:rPr>
          <w:sz w:val="28"/>
        </w:rPr>
        <w:t xml:space="preserve"> тыс. рублей, на</w:t>
      </w:r>
      <w:r>
        <w:rPr>
          <w:sz w:val="28"/>
        </w:rPr>
        <w:t> </w:t>
      </w:r>
      <w:r>
        <w:rPr>
          <w:sz w:val="28"/>
        </w:rPr>
        <w:t>202</w:t>
      </w:r>
      <w:r>
        <w:rPr>
          <w:sz w:val="28"/>
        </w:rPr>
        <w:t>6</w:t>
      </w:r>
      <w:r>
        <w:rPr>
          <w:sz w:val="28"/>
        </w:rPr>
        <w:t xml:space="preserve"> год в объеме </w:t>
      </w:r>
      <w:r>
        <w:rPr>
          <w:sz w:val="28"/>
        </w:rPr>
        <w:t>432 326,7</w:t>
      </w:r>
      <w:r>
        <w:rPr>
          <w:sz w:val="28"/>
        </w:rPr>
        <w:t xml:space="preserve"> тыс. рублей и на 202</w:t>
      </w:r>
      <w:r>
        <w:rPr>
          <w:sz w:val="28"/>
        </w:rPr>
        <w:t>7</w:t>
      </w:r>
      <w:r>
        <w:rPr>
          <w:sz w:val="28"/>
        </w:rPr>
        <w:t xml:space="preserve"> год в объеме </w:t>
      </w:r>
      <w:r>
        <w:rPr>
          <w:sz w:val="28"/>
        </w:rPr>
        <w:t>447 326,6</w:t>
      </w:r>
      <w:r>
        <w:rPr>
          <w:sz w:val="28"/>
        </w:rPr>
        <w:t xml:space="preserve"> тыс. рублей, предусмотренных по подразделу «Дорожное хозяйство (дорожные фонды)» раздела «Национальная экономика» классификации расходов бюджета, на</w:t>
      </w:r>
      <w:r>
        <w:rPr>
          <w:sz w:val="28"/>
        </w:rPr>
        <w:t> </w:t>
      </w:r>
      <w:r>
        <w:rPr>
          <w:sz w:val="28"/>
        </w:rPr>
        <w:t>неотложные и чрезвычайные мероприятия в отношении автомобильных дорог общего пользования регионального или межмуниципального и местного значения в</w:t>
      </w:r>
      <w:r>
        <w:rPr>
          <w:sz w:val="28"/>
        </w:rPr>
        <w:t> </w:t>
      </w:r>
      <w:r>
        <w:rPr>
          <w:sz w:val="28"/>
        </w:rPr>
        <w:t>порядке, установленном Правительством Ростовской области</w:t>
      </w:r>
      <w:r>
        <w:rPr>
          <w:sz w:val="28"/>
        </w:rPr>
        <w:t>;</w:t>
      </w:r>
    </w:p>
    <w:p w14:paraId="DC000000">
      <w:pPr>
        <w:ind w:firstLine="709" w:left="0"/>
        <w:jc w:val="both"/>
        <w:rPr>
          <w:sz w:val="28"/>
        </w:rPr>
      </w:pPr>
      <w:r>
        <w:rPr>
          <w:sz w:val="28"/>
        </w:rPr>
        <w:t>2)</w:t>
      </w:r>
      <w:r>
        <w:rPr>
          <w:sz w:val="28"/>
        </w:rPr>
        <w:t> </w:t>
      </w:r>
      <w:r>
        <w:rPr>
          <w:sz w:val="28"/>
        </w:rPr>
        <w:t>бюджетных ассигнований на 202</w:t>
      </w:r>
      <w:r>
        <w:rPr>
          <w:sz w:val="28"/>
        </w:rPr>
        <w:t>5</w:t>
      </w:r>
      <w:r>
        <w:rPr>
          <w:sz w:val="28"/>
        </w:rPr>
        <w:t xml:space="preserve"> год в объеме </w:t>
      </w:r>
      <w:r>
        <w:rPr>
          <w:sz w:val="28"/>
        </w:rPr>
        <w:t>5</w:t>
      </w:r>
      <w:r>
        <w:rPr>
          <w:sz w:val="28"/>
        </w:rPr>
        <w:t>00 000,0</w:t>
      </w:r>
      <w:r>
        <w:rPr>
          <w:sz w:val="28"/>
        </w:rPr>
        <w:t xml:space="preserve"> тыс. рублей, на</w:t>
      </w:r>
      <w:r>
        <w:rPr>
          <w:sz w:val="28"/>
        </w:rPr>
        <w:t> </w:t>
      </w:r>
      <w:r>
        <w:rPr>
          <w:sz w:val="28"/>
        </w:rPr>
        <w:t>202</w:t>
      </w:r>
      <w:r>
        <w:rPr>
          <w:sz w:val="28"/>
        </w:rPr>
        <w:t>6</w:t>
      </w:r>
      <w:r>
        <w:rPr>
          <w:sz w:val="28"/>
        </w:rPr>
        <w:t xml:space="preserve"> год в объеме </w:t>
      </w:r>
      <w:r>
        <w:rPr>
          <w:sz w:val="28"/>
        </w:rPr>
        <w:t>5</w:t>
      </w:r>
      <w:r>
        <w:rPr>
          <w:sz w:val="28"/>
        </w:rPr>
        <w:t>00 000,0</w:t>
      </w:r>
      <w:r>
        <w:rPr>
          <w:sz w:val="28"/>
        </w:rPr>
        <w:t xml:space="preserve"> тыс. рублей и </w:t>
      </w:r>
      <w:r>
        <w:rPr>
          <w:sz w:val="28"/>
        </w:rPr>
        <w:t>на 202</w:t>
      </w:r>
      <w:r>
        <w:rPr>
          <w:sz w:val="28"/>
        </w:rPr>
        <w:t>7</w:t>
      </w:r>
      <w:r>
        <w:rPr>
          <w:sz w:val="28"/>
        </w:rPr>
        <w:t xml:space="preserve"> год в объеме </w:t>
      </w:r>
      <w:r>
        <w:rPr>
          <w:sz w:val="28"/>
        </w:rPr>
        <w:t>5</w:t>
      </w:r>
      <w:r>
        <w:rPr>
          <w:sz w:val="28"/>
        </w:rPr>
        <w:t>00 000,0</w:t>
      </w:r>
      <w:r>
        <w:rPr>
          <w:sz w:val="28"/>
        </w:rPr>
        <w:t xml:space="preserve"> тыс. рублей, </w:t>
      </w:r>
      <w:r>
        <w:rPr>
          <w:sz w:val="28"/>
        </w:rPr>
        <w:t xml:space="preserve">предусмотренных по подразделу </w:t>
      </w:r>
      <w:r>
        <w:rPr>
          <w:sz w:val="28"/>
        </w:rPr>
        <w:t>«</w:t>
      </w:r>
      <w:r>
        <w:rPr>
          <w:sz w:val="28"/>
        </w:rPr>
        <w:t>Другие общегосударственные вопросы</w:t>
      </w:r>
      <w:r>
        <w:rPr>
          <w:sz w:val="28"/>
        </w:rPr>
        <w:t>»</w:t>
      </w:r>
      <w:r>
        <w:rPr>
          <w:sz w:val="28"/>
        </w:rPr>
        <w:t xml:space="preserve"> раздела </w:t>
      </w:r>
      <w:r>
        <w:rPr>
          <w:sz w:val="28"/>
        </w:rPr>
        <w:t>«</w:t>
      </w:r>
      <w:r>
        <w:rPr>
          <w:sz w:val="28"/>
        </w:rPr>
        <w:t>Общегосударственные вопросы</w:t>
      </w:r>
      <w:r>
        <w:rPr>
          <w:sz w:val="28"/>
        </w:rPr>
        <w:t>»</w:t>
      </w:r>
      <w:r>
        <w:rPr>
          <w:sz w:val="28"/>
        </w:rPr>
        <w:t xml:space="preserve"> классификации расходов бюджетов, на</w:t>
      </w:r>
      <w:r>
        <w:rPr>
          <w:sz w:val="28"/>
        </w:rPr>
        <w:t> </w:t>
      </w:r>
      <w:r>
        <w:rPr>
          <w:sz w:val="28"/>
        </w:rPr>
        <w:t>реализацию инициативных проектов в порядке, установленном Пр</w:t>
      </w:r>
      <w:r>
        <w:rPr>
          <w:sz w:val="28"/>
        </w:rPr>
        <w:t>авительством Ростовской области;</w:t>
      </w:r>
    </w:p>
    <w:p w14:paraId="DD000000">
      <w:pPr>
        <w:ind w:firstLine="709" w:left="0"/>
        <w:jc w:val="both"/>
        <w:rPr>
          <w:sz w:val="28"/>
        </w:rPr>
      </w:pPr>
      <w:r>
        <w:rPr>
          <w:sz w:val="28"/>
        </w:rPr>
        <w:t>3</w:t>
      </w:r>
      <w:r>
        <w:rPr>
          <w:sz w:val="28"/>
        </w:rPr>
        <w:t>) бюджетных ассигнований на 202</w:t>
      </w:r>
      <w:r>
        <w:rPr>
          <w:sz w:val="28"/>
        </w:rPr>
        <w:t>5</w:t>
      </w:r>
      <w:r>
        <w:rPr>
          <w:sz w:val="28"/>
        </w:rPr>
        <w:t xml:space="preserve"> год в объеме </w:t>
      </w:r>
      <w:r>
        <w:rPr>
          <w:sz w:val="28"/>
        </w:rPr>
        <w:t>15</w:t>
      </w:r>
      <w:r>
        <w:rPr>
          <w:sz w:val="28"/>
        </w:rPr>
        <w:t xml:space="preserve"> 500 000,0 тыс. рублей, предусмотренных по подразделу «Другие общегосударственные вопросы» раздела «Общегосударственные вопросы» классификации расходов бюджетов, </w:t>
      </w:r>
      <w:r>
        <w:rPr>
          <w:sz w:val="28"/>
        </w:rPr>
        <w:t xml:space="preserve">на </w:t>
      </w:r>
      <w:r>
        <w:rPr>
          <w:sz w:val="28"/>
        </w:rPr>
        <w:t xml:space="preserve">финансовое обеспечение </w:t>
      </w:r>
      <w:r>
        <w:rPr>
          <w:sz w:val="28"/>
        </w:rPr>
        <w:t>приоритетных</w:t>
      </w:r>
      <w:r>
        <w:rPr>
          <w:sz w:val="28"/>
        </w:rPr>
        <w:t xml:space="preserve"> </w:t>
      </w:r>
      <w:r>
        <w:rPr>
          <w:sz w:val="28"/>
        </w:rPr>
        <w:t>расходов областного</w:t>
      </w:r>
      <w:r>
        <w:rPr>
          <w:sz w:val="28"/>
        </w:rPr>
        <w:t xml:space="preserve"> бюджета.</w:t>
      </w:r>
    </w:p>
    <w:p w14:paraId="DE000000">
      <w:pPr>
        <w:ind w:firstLine="709" w:left="0"/>
        <w:jc w:val="both"/>
        <w:rPr>
          <w:sz w:val="28"/>
        </w:rPr>
      </w:pPr>
      <w:r>
        <w:rPr>
          <w:sz w:val="28"/>
        </w:rPr>
        <w:t>4. </w:t>
      </w:r>
      <w:r>
        <w:rPr>
          <w:sz w:val="28"/>
        </w:rPr>
        <w:t>Установить, что в 202</w:t>
      </w:r>
      <w:r>
        <w:rPr>
          <w:sz w:val="28"/>
        </w:rPr>
        <w:t>5</w:t>
      </w:r>
      <w:r>
        <w:rPr>
          <w:sz w:val="28"/>
        </w:rPr>
        <w:t xml:space="preserve"> году в соответствии со </w:t>
      </w:r>
      <w:r>
        <w:rPr>
          <w:sz w:val="28"/>
        </w:rPr>
        <w:fldChar w:fldCharType="begin"/>
      </w:r>
      <w:r>
        <w:rPr>
          <w:sz w:val="28"/>
        </w:rPr>
        <w:instrText>HYPERLINK "consultantplus://offline/ref=8FD3F6AA28DB2C946D4AABB7E8CE4C63D6C82C0F1F935D8E7D06343894B7FECBF944FF8294D13C2676A4C8CC9E236C7AF032EA198C22R4q9H"</w:instrText>
      </w:r>
      <w:r>
        <w:rPr>
          <w:sz w:val="28"/>
        </w:rPr>
        <w:fldChar w:fldCharType="separate"/>
      </w:r>
      <w:r>
        <w:rPr>
          <w:sz w:val="28"/>
        </w:rPr>
        <w:t>статьями 220</w:t>
      </w:r>
      <w:r>
        <w:rPr>
          <w:sz w:val="28"/>
          <w:vertAlign w:val="superscript"/>
        </w:rPr>
        <w:t>2</w:t>
      </w:r>
      <w:r>
        <w:rPr>
          <w:sz w:val="28"/>
        </w:rPr>
        <w:fldChar w:fldCharType="end"/>
      </w:r>
      <w:r>
        <w:rPr>
          <w:sz w:val="28"/>
        </w:rPr>
        <w:t xml:space="preserve"> и </w:t>
      </w:r>
      <w:r>
        <w:rPr>
          <w:sz w:val="28"/>
        </w:rPr>
        <w:fldChar w:fldCharType="begin"/>
      </w:r>
      <w:r>
        <w:rPr>
          <w:sz w:val="28"/>
        </w:rPr>
        <w:instrText>HYPERLINK "consultantplus://offline/ref=8FD3F6AA28DB2C946D4AABB7E8CE4C63D6C82C0F1F935D8E7D06343894B7FECBF944FF8293D43F2676A4C8CC9E236C7AF032EA198C22R4q9H"</w:instrText>
      </w:r>
      <w:r>
        <w:rPr>
          <w:sz w:val="28"/>
        </w:rPr>
        <w:fldChar w:fldCharType="separate"/>
      </w:r>
      <w:r>
        <w:rPr>
          <w:sz w:val="28"/>
        </w:rPr>
        <w:t>242</w:t>
      </w:r>
      <w:r>
        <w:rPr>
          <w:sz w:val="28"/>
          <w:vertAlign w:val="superscript"/>
        </w:rPr>
        <w:t>26</w:t>
      </w:r>
      <w:r>
        <w:rPr>
          <w:sz w:val="28"/>
        </w:rPr>
        <w:fldChar w:fldCharType="end"/>
      </w:r>
      <w:r>
        <w:rPr>
          <w:sz w:val="28"/>
        </w:rPr>
        <w:t xml:space="preserve"> Бюджетного кодекса Российской Федерации Управление Федерального казначейства по Ростовской области осуществляет казначейское сопровождение:</w:t>
      </w:r>
    </w:p>
    <w:p w14:paraId="DF000000">
      <w:pPr>
        <w:widowControl w:val="0"/>
        <w:ind w:firstLine="540" w:left="0"/>
        <w:jc w:val="both"/>
        <w:rPr>
          <w:sz w:val="28"/>
        </w:rPr>
      </w:pPr>
      <w:r>
        <w:rPr>
          <w:sz w:val="28"/>
        </w:rPr>
        <w:t>1) расчетов по государственным контрактам на реализацию инфраструктурных проектов Ростовской области в рамках регионального проекта</w:t>
      </w:r>
      <w:r>
        <w:rPr>
          <w:color w:val="FF0000"/>
          <w:sz w:val="28"/>
        </w:rPr>
        <w:t xml:space="preserve"> </w:t>
      </w:r>
      <w:r>
        <w:rPr>
          <w:sz w:val="28"/>
        </w:rPr>
        <w:t>«Развитие транспортной инфраструктуры Ростовской области»;</w:t>
      </w:r>
    </w:p>
    <w:p w14:paraId="E0000000">
      <w:pPr>
        <w:widowControl w:val="0"/>
        <w:ind w:firstLine="540" w:left="0"/>
        <w:jc w:val="both"/>
        <w:rPr>
          <w:sz w:val="28"/>
        </w:rPr>
      </w:pPr>
      <w:r>
        <w:rPr>
          <w:sz w:val="28"/>
        </w:rPr>
        <w:t>2) расчетов по государственным контрактам на строительство (реконструкцию) объектов государственной собственности Ростовской области в рамках регионального проекта «Территориальное планирование и развитие территорий, в том числе для жилищного строительства»;</w:t>
      </w:r>
    </w:p>
    <w:p w14:paraId="E1000000">
      <w:pPr>
        <w:widowControl w:val="0"/>
        <w:ind w:firstLine="540" w:left="0"/>
        <w:jc w:val="both"/>
        <w:rPr>
          <w:sz w:val="28"/>
        </w:rPr>
      </w:pPr>
      <w:r>
        <w:rPr>
          <w:sz w:val="28"/>
        </w:rPr>
        <w:t xml:space="preserve">3) расчетов по заключенному государственным бюджетным профессиональным образовательным учреждением Ростовской области </w:t>
      </w:r>
      <w:r>
        <w:rPr>
          <w:sz w:val="28"/>
        </w:rPr>
        <w:t>«</w:t>
      </w:r>
      <w:r>
        <w:rPr>
          <w:sz w:val="28"/>
        </w:rPr>
        <w:t>Ростовский торгово-экономический колледж</w:t>
      </w:r>
      <w:r>
        <w:rPr>
          <w:sz w:val="28"/>
        </w:rPr>
        <w:t>»</w:t>
      </w:r>
      <w:r>
        <w:rPr>
          <w:sz w:val="28"/>
        </w:rPr>
        <w:t xml:space="preserve"> контракту на проведение капитального ремонта за счет средств субсидии на иные цели, предоставленной в соответствии с </w:t>
      </w:r>
      <w:r>
        <w:rPr>
          <w:sz w:val="28"/>
        </w:rPr>
        <w:fldChar w:fldCharType="begin"/>
      </w:r>
      <w:r>
        <w:rPr>
          <w:sz w:val="28"/>
        </w:rPr>
        <w:instrText>HYPERLINK "https://login.consultant.ru/link/?req=doc&amp;base=RLAW186&amp;n=143006&amp;dst=100256"</w:instrText>
      </w:r>
      <w:r>
        <w:rPr>
          <w:sz w:val="28"/>
        </w:rPr>
        <w:fldChar w:fldCharType="separate"/>
      </w:r>
      <w:r>
        <w:rPr>
          <w:sz w:val="28"/>
        </w:rPr>
        <w:t>подпунктом 1.2.3 пункта 1.2 раздела 1</w:t>
      </w:r>
      <w:r>
        <w:rPr>
          <w:sz w:val="28"/>
        </w:rPr>
        <w:fldChar w:fldCharType="end"/>
      </w:r>
      <w:r>
        <w:rPr>
          <w:sz w:val="28"/>
        </w:rPr>
        <w:t xml:space="preserve"> приложения № 1 к постановлению Правительства Ростовской области от 30 декабря 2020 года № 467 «О Порядке определения объема и условий предоставления из областного бюджета субсидий на иные цели государственным бюджетным и автономным учреждениям Ростовской области, в отношении которых функции и полномочия учредителя осуществляет министерство общего и профессионального образования Ростовской области»;</w:t>
      </w:r>
    </w:p>
    <w:p w14:paraId="E2000000">
      <w:pPr>
        <w:widowControl w:val="0"/>
        <w:ind w:firstLine="540" w:left="0"/>
        <w:jc w:val="both"/>
        <w:rPr>
          <w:sz w:val="28"/>
        </w:rPr>
      </w:pPr>
      <w:r>
        <w:rPr>
          <w:sz w:val="28"/>
        </w:rPr>
        <w:t>4</w:t>
      </w:r>
      <w:r>
        <w:rPr>
          <w:sz w:val="28"/>
        </w:rPr>
        <w:t>) субсидии автономной некоммерческой организации - микрофинансовой компании «Ростовское региональное агентство поддержки предпринимательства» на создание и (или) развитие проекта «Мой бизнес»;</w:t>
      </w:r>
    </w:p>
    <w:p w14:paraId="E3000000">
      <w:pPr>
        <w:widowControl w:val="0"/>
        <w:ind w:firstLine="540" w:left="0"/>
        <w:jc w:val="both"/>
        <w:rPr>
          <w:sz w:val="28"/>
        </w:rPr>
      </w:pPr>
      <w:r>
        <w:rPr>
          <w:sz w:val="28"/>
        </w:rPr>
        <w:t>5</w:t>
      </w:r>
      <w:r>
        <w:rPr>
          <w:sz w:val="28"/>
        </w:rPr>
        <w:t xml:space="preserve">) субсидий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в целях содействия достижению результатов национального </w:t>
      </w:r>
      <w:r>
        <w:rPr>
          <w:sz w:val="28"/>
        </w:rPr>
        <w:fldChar w:fldCharType="begin"/>
      </w:r>
      <w:r>
        <w:rPr>
          <w:sz w:val="28"/>
        </w:rPr>
        <w:instrText>HYPERLINK "consultantplus://offline/ref=8FD3F6AA28DB2C946D4AABB7E8CE4C63D6CD280B1F975D8E7D06343894B7FECBEB44A78996D5252D2BEB8E9991R2q2H"</w:instrText>
      </w:r>
      <w:r>
        <w:rPr>
          <w:sz w:val="28"/>
        </w:rPr>
        <w:fldChar w:fldCharType="separate"/>
      </w:r>
      <w:r>
        <w:rPr>
          <w:sz w:val="28"/>
        </w:rPr>
        <w:t>проекта</w:t>
      </w:r>
      <w:r>
        <w:rPr>
          <w:sz w:val="28"/>
        </w:rPr>
        <w:fldChar w:fldCharType="end"/>
      </w:r>
      <w:r>
        <w:rPr>
          <w:sz w:val="28"/>
        </w:rPr>
        <w:t xml:space="preserve"> «Туризм и гостеприимство» в Ростовской области на создание модульных некапитальных средств размещения при реализации инвестиционных проектов;</w:t>
      </w:r>
    </w:p>
    <w:p w14:paraId="E4000000">
      <w:pPr>
        <w:widowControl w:val="0"/>
        <w:ind w:firstLine="540" w:left="0"/>
        <w:jc w:val="both"/>
        <w:rPr>
          <w:sz w:val="28"/>
        </w:rPr>
      </w:pPr>
      <w:r>
        <w:rPr>
          <w:sz w:val="28"/>
        </w:rPr>
        <w:t>6</w:t>
      </w:r>
      <w:r>
        <w:rPr>
          <w:sz w:val="28"/>
        </w:rPr>
        <w:t>) грантов сельскохозяйственным товаропроизводителям (кроме граждан, ведущих личное подсобное хозяйство) на развитие сельского туризма;</w:t>
      </w:r>
    </w:p>
    <w:p w14:paraId="E5000000">
      <w:pPr>
        <w:widowControl w:val="0"/>
        <w:ind w:firstLine="540" w:left="0"/>
        <w:jc w:val="both"/>
        <w:rPr>
          <w:sz w:val="28"/>
        </w:rPr>
      </w:pPr>
      <w:r>
        <w:rPr>
          <w:sz w:val="28"/>
        </w:rPr>
        <w:t>7</w:t>
      </w:r>
      <w:r>
        <w:rPr>
          <w:sz w:val="28"/>
        </w:rPr>
        <w:t>) грантов «Агропрогресс» и грантов на развитие семейных ферм в рамках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приоритетных направлений агропромышленного комплекса и развитие малых форм хозяйствования;</w:t>
      </w:r>
    </w:p>
    <w:p w14:paraId="E6000000">
      <w:pPr>
        <w:widowControl w:val="0"/>
        <w:spacing w:line="276" w:lineRule="auto"/>
        <w:ind w:firstLine="539" w:left="0"/>
        <w:jc w:val="both"/>
        <w:rPr>
          <w:sz w:val="28"/>
        </w:rPr>
      </w:pPr>
      <w:r>
        <w:rPr>
          <w:sz w:val="28"/>
        </w:rPr>
        <w:t>8) грантов «Агропрогресс» и грантов на развитие семейных ферм в рамках субсидии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приоритетных направлений агропромышленного комплекса и развитие малых форм хозяйствования в целях достижения значения базового результата, установленного соглашением о предоставлении межбюджетных трансфертов;</w:t>
      </w:r>
    </w:p>
    <w:p w14:paraId="E7000000">
      <w:pPr>
        <w:widowControl w:val="0"/>
        <w:spacing w:line="276" w:lineRule="auto"/>
        <w:ind w:firstLine="539" w:left="0"/>
        <w:jc w:val="both"/>
        <w:rPr>
          <w:sz w:val="28"/>
        </w:rPr>
      </w:pPr>
      <w:r>
        <w:rPr>
          <w:sz w:val="28"/>
        </w:rPr>
        <w:t>9</w:t>
      </w:r>
      <w:r>
        <w:rPr>
          <w:sz w:val="28"/>
        </w:rPr>
        <w:t>) грантов на развитие материально-технической базы сельскохозяйственных потребительских кооперативов в рамках субсидии сельскохозяйственным потребительским кооперативам (кроме сельскохозяйственных кредитных потребительских кооперативов) на поддержку приоритетных направлений агропромышленного комплекса и развитие малых форм хозяйствования;</w:t>
      </w:r>
    </w:p>
    <w:p w14:paraId="E8000000">
      <w:pPr>
        <w:widowControl w:val="0"/>
        <w:spacing w:line="276" w:lineRule="auto"/>
        <w:ind w:firstLine="539" w:left="0"/>
        <w:jc w:val="both"/>
        <w:rPr>
          <w:sz w:val="28"/>
        </w:rPr>
      </w:pPr>
      <w:r>
        <w:rPr>
          <w:sz w:val="28"/>
        </w:rPr>
        <w:t>10</w:t>
      </w:r>
      <w:r>
        <w:rPr>
          <w:sz w:val="28"/>
        </w:rPr>
        <w:t>) грантов в форме субсидий научным организациям</w:t>
      </w:r>
      <w:bookmarkStart w:id="17" w:name="_GoBack"/>
      <w:bookmarkEnd w:id="17"/>
      <w:r>
        <w:rPr>
          <w:sz w:val="28"/>
        </w:rPr>
        <w:t>,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и (или) ее первичную и (или) последующую (промышленную) переработку, на поддержку сельскохозяйственного производства и семеноводства;</w:t>
      </w:r>
    </w:p>
    <w:p w14:paraId="E9000000">
      <w:pPr>
        <w:widowControl w:val="0"/>
        <w:spacing w:line="276" w:lineRule="auto"/>
        <w:ind w:firstLine="539" w:left="0"/>
        <w:jc w:val="both"/>
        <w:rPr>
          <w:sz w:val="28"/>
        </w:rPr>
      </w:pPr>
      <w:r>
        <w:rPr>
          <w:sz w:val="28"/>
        </w:rPr>
        <w:t>1</w:t>
      </w:r>
      <w:r>
        <w:rPr>
          <w:sz w:val="28"/>
        </w:rPr>
        <w:t>1</w:t>
      </w:r>
      <w:r>
        <w:rPr>
          <w:sz w:val="28"/>
        </w:rPr>
        <w:t>)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картофелем, в рамках расходов на стимулирование увеличения производства картофеля и овощей;</w:t>
      </w:r>
    </w:p>
    <w:p w14:paraId="EA000000">
      <w:pPr>
        <w:widowControl w:val="0"/>
        <w:spacing w:line="276" w:lineRule="auto"/>
        <w:ind w:firstLine="539" w:left="0"/>
        <w:jc w:val="both"/>
        <w:rPr>
          <w:sz w:val="28"/>
        </w:rPr>
      </w:pPr>
      <w:r>
        <w:rPr>
          <w:sz w:val="28"/>
        </w:rPr>
        <w:t>1</w:t>
      </w:r>
      <w:r>
        <w:rPr>
          <w:sz w:val="28"/>
        </w:rPr>
        <w:t>2</w:t>
      </w:r>
      <w:r>
        <w:rPr>
          <w:sz w:val="28"/>
        </w:rPr>
        <w:t xml:space="preserve">)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овощными культурами открытого грунта, в рамках расходов на стимулирование увеличения производства картофеля и овощей; </w:t>
      </w:r>
    </w:p>
    <w:p w14:paraId="EB000000">
      <w:pPr>
        <w:widowControl w:val="0"/>
        <w:spacing w:line="276" w:lineRule="auto"/>
        <w:ind w:firstLine="539" w:left="0"/>
        <w:jc w:val="both"/>
        <w:rPr>
          <w:sz w:val="28"/>
        </w:rPr>
      </w:pPr>
      <w:r>
        <w:rPr>
          <w:sz w:val="28"/>
        </w:rPr>
        <w:t>1</w:t>
      </w:r>
      <w:r>
        <w:rPr>
          <w:sz w:val="28"/>
        </w:rPr>
        <w:t>3</w:t>
      </w:r>
      <w:r>
        <w:rPr>
          <w:sz w:val="28"/>
        </w:rPr>
        <w:t xml:space="preserve">)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финансовое обеспечение части затрат </w:t>
      </w:r>
      <w:r>
        <w:rPr>
          <w:sz w:val="28"/>
        </w:rPr>
        <w:t xml:space="preserve">на </w:t>
      </w:r>
      <w:r>
        <w:rPr>
          <w:sz w:val="28"/>
        </w:rPr>
        <w:t>поддержку производства картофеля в рамках расходов на стимулирование увеличения производства картофеля и овощей;</w:t>
      </w:r>
    </w:p>
    <w:p w14:paraId="EC000000">
      <w:pPr>
        <w:widowControl w:val="0"/>
        <w:spacing w:line="276" w:lineRule="auto"/>
        <w:ind w:firstLine="539" w:left="0"/>
        <w:jc w:val="both"/>
        <w:rPr>
          <w:sz w:val="28"/>
        </w:rPr>
      </w:pPr>
      <w:r>
        <w:rPr>
          <w:sz w:val="28"/>
        </w:rPr>
        <w:t>1</w:t>
      </w:r>
      <w:r>
        <w:rPr>
          <w:sz w:val="28"/>
        </w:rPr>
        <w:t>4</w:t>
      </w:r>
      <w:r>
        <w:rPr>
          <w:sz w:val="28"/>
        </w:rPr>
        <w:t xml:space="preserve">) субсидий сельскохозяйственным товаропроизводителям (кроме граждан, </w:t>
      </w:r>
      <w:r>
        <w:rPr>
          <w:sz w:val="28"/>
        </w:rPr>
        <w:t xml:space="preserve">ведущих личное подсобное хозяйство, и сельскохозяйственных кредитных потребительских кооперативов) на финансовое обеспечение части затрат на поддержку производства овощей открытого грунта в рамках расходов на стимулирование увеличения </w:t>
      </w:r>
      <w:r>
        <w:rPr>
          <w:sz w:val="28"/>
        </w:rPr>
        <w:t>производства картофеля и овощей.</w:t>
      </w:r>
    </w:p>
    <w:p w14:paraId="ED000000">
      <w:pPr>
        <w:ind w:firstLine="709" w:left="0"/>
        <w:jc w:val="both"/>
        <w:rPr>
          <w:sz w:val="28"/>
        </w:rPr>
      </w:pPr>
      <w:r>
        <w:rPr>
          <w:sz w:val="28"/>
        </w:rPr>
        <w:t xml:space="preserve">5. </w:t>
      </w:r>
      <w:r>
        <w:rPr>
          <w:sz w:val="28"/>
        </w:rPr>
        <w:t>Денежные средства от фактически поступивших доходов областного бюджета,</w:t>
      </w:r>
      <w:r>
        <w:rPr>
          <w:sz w:val="28"/>
        </w:rPr>
        <w:t xml:space="preserve"> указанных в пункте 1 статьи 75</w:t>
      </w:r>
      <w:r>
        <w:rPr>
          <w:sz w:val="28"/>
          <w:vertAlign w:val="superscript"/>
        </w:rPr>
        <w:t>1</w:t>
      </w:r>
      <w:r>
        <w:rPr>
          <w:sz w:val="28"/>
        </w:rPr>
        <w:t>, пункте 1 статьи 78</w:t>
      </w:r>
      <w:r>
        <w:rPr>
          <w:sz w:val="28"/>
          <w:vertAlign w:val="superscript"/>
        </w:rPr>
        <w:t>2</w:t>
      </w:r>
      <w:r>
        <w:rPr>
          <w:sz w:val="28"/>
        </w:rPr>
        <w:t xml:space="preserve"> Федерального закона от 10 января 2002 года № 7-ФЗ «Об охране окружающей среды», подлежат расходованию на реализацию плана природоохранных мероприятий, утвержденного уполномоченным исполнительным органом Ростовской области</w:t>
      </w:r>
      <w:r>
        <w:rPr>
          <w:sz w:val="28"/>
        </w:rPr>
        <w:t>.</w:t>
      </w:r>
    </w:p>
    <w:p w14:paraId="EE000000">
      <w:pPr>
        <w:ind w:firstLine="709" w:left="0"/>
        <w:jc w:val="both"/>
        <w:rPr>
          <w:sz w:val="28"/>
        </w:rPr>
      </w:pPr>
      <w:r>
        <w:rPr>
          <w:sz w:val="28"/>
        </w:rPr>
        <w:t>6</w:t>
      </w:r>
      <w:r>
        <w:rPr>
          <w:sz w:val="28"/>
        </w:rPr>
        <w:t>. Установить, что в 202</w:t>
      </w:r>
      <w:r>
        <w:rPr>
          <w:sz w:val="28"/>
        </w:rPr>
        <w:t>5</w:t>
      </w:r>
      <w:r>
        <w:rPr>
          <w:sz w:val="28"/>
        </w:rPr>
        <w:t xml:space="preserve"> году субсидии областному бюджету из местных бюджетов не предоставляются.</w:t>
      </w:r>
    </w:p>
    <w:p w14:paraId="EF000000">
      <w:pPr>
        <w:ind w:firstLine="709" w:left="0"/>
        <w:jc w:val="both"/>
        <w:rPr>
          <w:sz w:val="28"/>
        </w:rPr>
      </w:pPr>
    </w:p>
    <w:p w14:paraId="F0000000">
      <w:pPr>
        <w:ind w:firstLine="709" w:left="0"/>
        <w:jc w:val="both"/>
        <w:rPr>
          <w:b w:val="1"/>
          <w:sz w:val="28"/>
        </w:rPr>
      </w:pPr>
      <w:r>
        <w:rPr>
          <w:b w:val="1"/>
          <w:sz w:val="28"/>
        </w:rPr>
        <w:t>Статья 12. </w:t>
      </w:r>
      <w:r>
        <w:rPr>
          <w:b w:val="1"/>
          <w:sz w:val="28"/>
        </w:rPr>
        <w:t>Вступление в силу настоящего Областного закона</w:t>
      </w:r>
    </w:p>
    <w:p w14:paraId="F1000000">
      <w:pPr>
        <w:ind w:firstLine="709" w:left="0"/>
        <w:jc w:val="both"/>
        <w:rPr>
          <w:sz w:val="28"/>
        </w:rPr>
      </w:pPr>
    </w:p>
    <w:p w14:paraId="F2000000">
      <w:pPr>
        <w:ind w:firstLine="709" w:left="0"/>
        <w:jc w:val="both"/>
        <w:rPr>
          <w:sz w:val="28"/>
        </w:rPr>
      </w:pPr>
      <w:r>
        <w:rPr>
          <w:sz w:val="28"/>
        </w:rPr>
        <w:t>Настоящий Областной закон вступает в силу с 1 января 202</w:t>
      </w:r>
      <w:r>
        <w:rPr>
          <w:sz w:val="28"/>
        </w:rPr>
        <w:t>5</w:t>
      </w:r>
      <w:r>
        <w:rPr>
          <w:sz w:val="28"/>
        </w:rPr>
        <w:t xml:space="preserve"> года.</w:t>
      </w:r>
    </w:p>
    <w:p w14:paraId="F3000000">
      <w:pPr>
        <w:ind w:firstLine="709" w:left="0"/>
        <w:jc w:val="both"/>
        <w:outlineLvl w:val="0"/>
        <w:rPr>
          <w:sz w:val="28"/>
        </w:rPr>
      </w:pPr>
    </w:p>
    <w:p w14:paraId="F4000000">
      <w:pPr>
        <w:ind w:firstLine="709" w:left="0"/>
        <w:jc w:val="both"/>
        <w:outlineLvl w:val="0"/>
        <w:rPr>
          <w:sz w:val="28"/>
        </w:rPr>
      </w:pPr>
    </w:p>
    <w:p w14:paraId="F5000000">
      <w:pPr>
        <w:ind w:firstLine="709" w:left="0"/>
        <w:jc w:val="both"/>
        <w:outlineLvl w:val="0"/>
        <w:rPr>
          <w:sz w:val="28"/>
        </w:rPr>
      </w:pPr>
    </w:p>
    <w:p w14:paraId="F6000000">
      <w:pPr>
        <w:ind w:firstLine="709" w:left="0"/>
        <w:jc w:val="both"/>
        <w:outlineLvl w:val="0"/>
        <w:rPr>
          <w:sz w:val="28"/>
        </w:rPr>
      </w:pPr>
    </w:p>
    <w:tbl>
      <w:tblPr>
        <w:tblStyle w:val="Style_3"/>
        <w:tblInd w:type="dxa" w:w="108"/>
        <w:tblLayout w:type="fixed"/>
      </w:tblPr>
      <w:tblGrid>
        <w:gridCol w:w="4630"/>
        <w:gridCol w:w="5467"/>
      </w:tblGrid>
      <w:tr>
        <w:tc>
          <w:tcPr>
            <w:tcW w:type="dxa" w:w="4630"/>
          </w:tcPr>
          <w:p w14:paraId="F7000000">
            <w:pPr>
              <w:widowControl w:val="0"/>
              <w:ind w:firstLine="709" w:left="0"/>
              <w:jc w:val="both"/>
              <w:rPr>
                <w:sz w:val="28"/>
              </w:rPr>
            </w:pPr>
          </w:p>
          <w:p w14:paraId="F8000000">
            <w:pPr>
              <w:widowControl w:val="0"/>
              <w:ind w:firstLine="709" w:left="0"/>
              <w:jc w:val="both"/>
              <w:rPr>
                <w:sz w:val="28"/>
              </w:rPr>
            </w:pPr>
          </w:p>
          <w:p w14:paraId="F9000000">
            <w:pPr>
              <w:widowControl w:val="0"/>
              <w:ind w:firstLine="709" w:left="0"/>
              <w:jc w:val="center"/>
              <w:rPr>
                <w:sz w:val="28"/>
              </w:rPr>
            </w:pPr>
            <w:r>
              <w:rPr>
                <w:sz w:val="28"/>
              </w:rPr>
              <w:t>Губернатор</w:t>
            </w:r>
          </w:p>
          <w:p w14:paraId="FA000000">
            <w:pPr>
              <w:widowControl w:val="0"/>
              <w:ind w:firstLine="709" w:left="0"/>
              <w:jc w:val="center"/>
            </w:pPr>
            <w:r>
              <w:rPr>
                <w:sz w:val="28"/>
              </w:rPr>
              <w:t>Ростовской области</w:t>
            </w:r>
          </w:p>
        </w:tc>
        <w:tc>
          <w:tcPr>
            <w:tcW w:type="dxa" w:w="5467"/>
          </w:tcPr>
          <w:p w14:paraId="FB000000">
            <w:pPr>
              <w:widowControl w:val="0"/>
              <w:ind w:firstLine="709" w:left="0"/>
              <w:jc w:val="both"/>
              <w:rPr>
                <w:sz w:val="28"/>
              </w:rPr>
            </w:pPr>
          </w:p>
          <w:p w14:paraId="FC000000">
            <w:pPr>
              <w:widowControl w:val="0"/>
              <w:ind w:firstLine="709" w:left="0"/>
              <w:jc w:val="both"/>
              <w:rPr>
                <w:sz w:val="28"/>
              </w:rPr>
            </w:pPr>
          </w:p>
          <w:p w14:paraId="FD000000">
            <w:pPr>
              <w:widowControl w:val="0"/>
              <w:ind w:firstLine="709" w:left="0"/>
              <w:jc w:val="both"/>
              <w:rPr>
                <w:sz w:val="28"/>
              </w:rPr>
            </w:pPr>
          </w:p>
          <w:p w14:paraId="FE000000">
            <w:pPr>
              <w:widowControl w:val="0"/>
              <w:ind w:firstLine="709" w:left="0"/>
              <w:jc w:val="both"/>
              <w:rPr>
                <w:b w:val="1"/>
                <w:sz w:val="28"/>
              </w:rPr>
            </w:pPr>
            <w:r>
              <w:rPr>
                <w:sz w:val="28"/>
              </w:rPr>
              <w:t xml:space="preserve">                                </w:t>
            </w:r>
            <w:r>
              <w:rPr>
                <w:sz w:val="28"/>
              </w:rPr>
              <w:t>В.Ю. Голубев</w:t>
            </w:r>
          </w:p>
        </w:tc>
      </w:tr>
    </w:tbl>
    <w:p w14:paraId="FF000000">
      <w:pPr>
        <w:widowControl w:val="0"/>
        <w:ind w:firstLine="709" w:left="0"/>
        <w:jc w:val="both"/>
        <w:rPr>
          <w:sz w:val="28"/>
        </w:rPr>
      </w:pPr>
    </w:p>
    <w:p w14:paraId="00010000">
      <w:pPr>
        <w:widowControl w:val="0"/>
        <w:ind w:firstLine="709" w:left="0"/>
        <w:jc w:val="both"/>
        <w:rPr>
          <w:sz w:val="28"/>
        </w:rPr>
      </w:pPr>
    </w:p>
    <w:p w14:paraId="01010000">
      <w:pPr>
        <w:widowControl w:val="0"/>
        <w:ind w:firstLine="709" w:left="0"/>
        <w:jc w:val="both"/>
        <w:rPr>
          <w:sz w:val="28"/>
        </w:rPr>
      </w:pPr>
    </w:p>
    <w:p w14:paraId="02010000">
      <w:pPr>
        <w:widowControl w:val="0"/>
        <w:ind w:firstLine="709" w:left="0"/>
        <w:jc w:val="both"/>
        <w:rPr>
          <w:sz w:val="28"/>
        </w:rPr>
      </w:pPr>
    </w:p>
    <w:p w14:paraId="03010000">
      <w:pPr>
        <w:widowControl w:val="0"/>
        <w:ind w:firstLine="709" w:left="0"/>
        <w:jc w:val="both"/>
        <w:rPr>
          <w:sz w:val="28"/>
        </w:rPr>
      </w:pPr>
    </w:p>
    <w:p w14:paraId="04010000">
      <w:pPr>
        <w:ind w:firstLine="709" w:left="0"/>
        <w:jc w:val="both"/>
        <w:outlineLvl w:val="0"/>
        <w:rPr>
          <w:sz w:val="2"/>
        </w:rPr>
      </w:pPr>
    </w:p>
    <w:sectPr>
      <w:headerReference r:id="rId1" w:type="default"/>
      <w:footerReference r:id="rId2" w:type="default"/>
      <w:pgSz w:h="16838" w:orient="portrait" w:w="11906"/>
      <w:pgMar w:bottom="1304" w:footer="546" w:gutter="0" w:header="709" w:left="1134" w:right="567" w:top="130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3000000">
    <w:pPr>
      <w:pStyle w:val="Style_2"/>
      <w:ind w:right="360"/>
    </w:pPr>
  </w:p>
</w:ftr>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center" w:y="1"/>
    </w:pPr>
    <w:r>
      <w:fldChar w:fldCharType="begin"/>
    </w:r>
    <w:r>
      <w:instrText xml:space="preserve">PAGE </w:instrText>
    </w:r>
    <w:r>
      <w:fldChar w:fldCharType="separate"/>
    </w:r>
    <w:r>
      <w:fldChar w:fldCharType="end"/>
    </w:r>
  </w:p>
  <w:p w14:paraId="01000000">
    <w:pPr>
      <w:pStyle w:val="Style_1"/>
      <w:ind/>
      <w:jc w:val="center"/>
    </w:pPr>
  </w:p>
  <w:p w14:paraId="02000000">
    <w:pPr>
      <w:pStyle w:val="Style_1"/>
    </w:pPr>
  </w:p>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6" w:type="paragraph">
    <w:name w:val="Normal"/>
    <w:link w:val="Style_6_ch"/>
    <w:uiPriority w:val="0"/>
    <w:qFormat/>
    <w:rPr>
      <w:sz w:val="24"/>
    </w:rPr>
  </w:style>
  <w:style w:default="1" w:styleId="Style_6_ch" w:type="character">
    <w:name w:val="Normal"/>
    <w:link w:val="Style_6"/>
    <w:rPr>
      <w:sz w:val="24"/>
    </w:rPr>
  </w:style>
  <w:style w:styleId="Style_7" w:type="paragraph">
    <w:name w:val="toc 2"/>
    <w:next w:val="Style_6"/>
    <w:link w:val="Style_7_ch"/>
    <w:uiPriority w:val="39"/>
    <w:pPr>
      <w:ind w:firstLine="0" w:left="200"/>
      <w:jc w:val="left"/>
    </w:pPr>
    <w:rPr>
      <w:rFonts w:ascii="XO Thames" w:hAnsi="XO Thames"/>
      <w:sz w:val="28"/>
    </w:rPr>
  </w:style>
  <w:style w:styleId="Style_7_ch" w:type="character">
    <w:name w:val="toc 2"/>
    <w:link w:val="Style_7"/>
    <w:rPr>
      <w:rFonts w:ascii="XO Thames" w:hAnsi="XO Thames"/>
      <w:sz w:val="28"/>
    </w:rPr>
  </w:style>
  <w:style w:styleId="Style_8" w:type="paragraph">
    <w:name w:val="toc 4"/>
    <w:next w:val="Style_6"/>
    <w:link w:val="Style_8_ch"/>
    <w:uiPriority w:val="39"/>
    <w:pPr>
      <w:ind w:firstLine="0" w:left="600"/>
      <w:jc w:val="left"/>
    </w:pPr>
    <w:rPr>
      <w:rFonts w:ascii="XO Thames" w:hAnsi="XO Thames"/>
      <w:sz w:val="28"/>
    </w:rPr>
  </w:style>
  <w:style w:styleId="Style_8_ch" w:type="character">
    <w:name w:val="toc 4"/>
    <w:link w:val="Style_8"/>
    <w:rPr>
      <w:rFonts w:ascii="XO Thames" w:hAnsi="XO Thames"/>
      <w:sz w:val="28"/>
    </w:rPr>
  </w:style>
  <w:style w:styleId="Style_9" w:type="paragraph">
    <w:name w:val="page number"/>
    <w:basedOn w:val="Style_10"/>
    <w:link w:val="Style_9_ch"/>
  </w:style>
  <w:style w:styleId="Style_9_ch" w:type="character">
    <w:name w:val="page number"/>
    <w:basedOn w:val="Style_10_ch"/>
    <w:link w:val="Style_9"/>
  </w:style>
  <w:style w:styleId="Style_11" w:type="paragraph">
    <w:name w:val="toc 6"/>
    <w:next w:val="Style_6"/>
    <w:link w:val="Style_11_ch"/>
    <w:uiPriority w:val="39"/>
    <w:pPr>
      <w:ind w:firstLine="0" w:left="1000"/>
      <w:jc w:val="left"/>
    </w:pPr>
    <w:rPr>
      <w:rFonts w:ascii="XO Thames" w:hAnsi="XO Thames"/>
      <w:sz w:val="28"/>
    </w:rPr>
  </w:style>
  <w:style w:styleId="Style_11_ch" w:type="character">
    <w:name w:val="toc 6"/>
    <w:link w:val="Style_11"/>
    <w:rPr>
      <w:rFonts w:ascii="XO Thames" w:hAnsi="XO Thames"/>
      <w:sz w:val="28"/>
    </w:rPr>
  </w:style>
  <w:style w:styleId="Style_12" w:type="paragraph">
    <w:name w:val="toc 7"/>
    <w:next w:val="Style_6"/>
    <w:link w:val="Style_12_ch"/>
    <w:uiPriority w:val="39"/>
    <w:pPr>
      <w:ind w:firstLine="0" w:left="1200"/>
      <w:jc w:val="left"/>
    </w:pPr>
    <w:rPr>
      <w:rFonts w:ascii="XO Thames" w:hAnsi="XO Thames"/>
      <w:sz w:val="28"/>
    </w:rPr>
  </w:style>
  <w:style w:styleId="Style_12_ch" w:type="character">
    <w:name w:val="toc 7"/>
    <w:link w:val="Style_12"/>
    <w:rPr>
      <w:rFonts w:ascii="XO Thames" w:hAnsi="XO Thames"/>
      <w:sz w:val="28"/>
    </w:rPr>
  </w:style>
  <w:style w:styleId="Style_13" w:type="paragraph">
    <w:name w:val="Endnote"/>
    <w:link w:val="Style_13_ch"/>
    <w:pPr>
      <w:ind w:firstLine="851" w:left="0"/>
      <w:jc w:val="both"/>
    </w:pPr>
    <w:rPr>
      <w:rFonts w:ascii="XO Thames" w:hAnsi="XO Thames"/>
      <w:sz w:val="22"/>
    </w:rPr>
  </w:style>
  <w:style w:styleId="Style_13_ch" w:type="character">
    <w:name w:val="Endnote"/>
    <w:link w:val="Style_13"/>
    <w:rPr>
      <w:rFonts w:ascii="XO Thames" w:hAnsi="XO Thames"/>
      <w:sz w:val="22"/>
    </w:rPr>
  </w:style>
  <w:style w:styleId="Style_14" w:type="paragraph">
    <w:name w:val="heading 3"/>
    <w:next w:val="Style_6"/>
    <w:link w:val="Style_14_ch"/>
    <w:uiPriority w:val="9"/>
    <w:qFormat/>
    <w:pPr>
      <w:spacing w:after="120" w:before="120"/>
      <w:ind/>
      <w:jc w:val="both"/>
      <w:outlineLvl w:val="2"/>
    </w:pPr>
    <w:rPr>
      <w:rFonts w:ascii="XO Thames" w:hAnsi="XO Thames"/>
      <w:b w:val="1"/>
      <w:sz w:val="26"/>
    </w:rPr>
  </w:style>
  <w:style w:styleId="Style_14_ch" w:type="character">
    <w:name w:val="heading 3"/>
    <w:link w:val="Style_14"/>
    <w:rPr>
      <w:rFonts w:ascii="XO Thames" w:hAnsi="XO Thames"/>
      <w:b w:val="1"/>
      <w:sz w:val="26"/>
    </w:rPr>
  </w:style>
  <w:style w:styleId="Style_2" w:type="paragraph">
    <w:name w:val="footer"/>
    <w:basedOn w:val="Style_6"/>
    <w:link w:val="Style_2_ch"/>
    <w:pPr>
      <w:tabs>
        <w:tab w:leader="none" w:pos="4677" w:val="center"/>
        <w:tab w:leader="none" w:pos="9355" w:val="right"/>
      </w:tabs>
      <w:ind/>
    </w:pPr>
  </w:style>
  <w:style w:styleId="Style_2_ch" w:type="character">
    <w:name w:val="footer"/>
    <w:basedOn w:val="Style_6_ch"/>
    <w:link w:val="Style_2"/>
  </w:style>
  <w:style w:styleId="Style_15" w:type="paragraph">
    <w:name w:val="Normal (Web)"/>
    <w:basedOn w:val="Style_6"/>
    <w:link w:val="Style_15_ch"/>
    <w:pPr>
      <w:spacing w:afterAutospacing="on" w:beforeAutospacing="on"/>
      <w:ind/>
    </w:pPr>
  </w:style>
  <w:style w:styleId="Style_15_ch" w:type="character">
    <w:name w:val="Normal (Web)"/>
    <w:basedOn w:val="Style_6_ch"/>
    <w:link w:val="Style_15"/>
  </w:style>
  <w:style w:styleId="Style_16" w:type="paragraph">
    <w:name w:val="Document Map"/>
    <w:basedOn w:val="Style_6"/>
    <w:link w:val="Style_16_ch"/>
    <w:rPr>
      <w:rFonts w:ascii="Tahoma" w:hAnsi="Tahoma"/>
      <w:sz w:val="16"/>
    </w:rPr>
  </w:style>
  <w:style w:styleId="Style_16_ch" w:type="character">
    <w:name w:val="Document Map"/>
    <w:basedOn w:val="Style_6_ch"/>
    <w:link w:val="Style_16"/>
    <w:rPr>
      <w:rFonts w:ascii="Tahoma" w:hAnsi="Tahoma"/>
      <w:sz w:val="16"/>
    </w:rPr>
  </w:style>
  <w:style w:styleId="Style_17" w:type="paragraph">
    <w:name w:val="Balloon Text"/>
    <w:basedOn w:val="Style_6"/>
    <w:link w:val="Style_17_ch"/>
    <w:rPr>
      <w:rFonts w:ascii="Tahoma" w:hAnsi="Tahoma"/>
      <w:sz w:val="16"/>
    </w:rPr>
  </w:style>
  <w:style w:styleId="Style_17_ch" w:type="character">
    <w:name w:val="Balloon Text"/>
    <w:basedOn w:val="Style_6_ch"/>
    <w:link w:val="Style_17"/>
    <w:rPr>
      <w:rFonts w:ascii="Tahoma" w:hAnsi="Tahoma"/>
      <w:sz w:val="16"/>
    </w:rPr>
  </w:style>
  <w:style w:styleId="Style_18" w:type="paragraph">
    <w:name w:val="Обычный1"/>
    <w:link w:val="Style_18_ch"/>
    <w:pPr>
      <w:spacing w:after="200" w:line="276" w:lineRule="auto"/>
      <w:ind/>
    </w:pPr>
    <w:rPr>
      <w:color w:val="000000"/>
      <w:sz w:val="24"/>
    </w:rPr>
  </w:style>
  <w:style w:styleId="Style_18_ch" w:type="character">
    <w:name w:val="Обычный1"/>
    <w:link w:val="Style_18"/>
    <w:rPr>
      <w:color w:val="000000"/>
      <w:sz w:val="24"/>
    </w:rPr>
  </w:style>
  <w:style w:styleId="Style_19" w:type="paragraph">
    <w:name w:val="Гипертекстовая ссылка"/>
    <w:basedOn w:val="Style_10"/>
    <w:link w:val="Style_19_ch"/>
    <w:rPr>
      <w:b w:val="1"/>
      <w:color w:val="106BBE"/>
    </w:rPr>
  </w:style>
  <w:style w:styleId="Style_19_ch" w:type="character">
    <w:name w:val="Гипертекстовая ссылка"/>
    <w:basedOn w:val="Style_10_ch"/>
    <w:link w:val="Style_19"/>
    <w:rPr>
      <w:b w:val="1"/>
      <w:color w:val="106BBE"/>
    </w:rPr>
  </w:style>
  <w:style w:styleId="Style_20" w:type="paragraph">
    <w:name w:val="toc 3"/>
    <w:next w:val="Style_6"/>
    <w:link w:val="Style_20_ch"/>
    <w:uiPriority w:val="39"/>
    <w:pPr>
      <w:ind w:firstLine="0" w:left="400"/>
      <w:jc w:val="left"/>
    </w:pPr>
    <w:rPr>
      <w:rFonts w:ascii="XO Thames" w:hAnsi="XO Thames"/>
      <w:sz w:val="28"/>
    </w:rPr>
  </w:style>
  <w:style w:styleId="Style_20_ch" w:type="character">
    <w:name w:val="toc 3"/>
    <w:link w:val="Style_20"/>
    <w:rPr>
      <w:rFonts w:ascii="XO Thames" w:hAnsi="XO Thames"/>
      <w:sz w:val="28"/>
    </w:rPr>
  </w:style>
  <w:style w:styleId="Style_1" w:type="paragraph">
    <w:name w:val="header"/>
    <w:basedOn w:val="Style_6"/>
    <w:link w:val="Style_1_ch"/>
    <w:pPr>
      <w:tabs>
        <w:tab w:leader="none" w:pos="4677" w:val="center"/>
        <w:tab w:leader="none" w:pos="9355" w:val="right"/>
      </w:tabs>
      <w:ind/>
    </w:pPr>
  </w:style>
  <w:style w:styleId="Style_1_ch" w:type="character">
    <w:name w:val="header"/>
    <w:basedOn w:val="Style_6_ch"/>
    <w:link w:val="Style_1"/>
  </w:style>
  <w:style w:styleId="Style_21" w:type="paragraph">
    <w:name w:val="heading 5"/>
    <w:next w:val="Style_6"/>
    <w:link w:val="Style_21_ch"/>
    <w:uiPriority w:val="9"/>
    <w:qFormat/>
    <w:pPr>
      <w:spacing w:after="120" w:before="120"/>
      <w:ind/>
      <w:jc w:val="both"/>
      <w:outlineLvl w:val="4"/>
    </w:pPr>
    <w:rPr>
      <w:rFonts w:ascii="XO Thames" w:hAnsi="XO Thames"/>
      <w:b w:val="1"/>
      <w:sz w:val="22"/>
    </w:rPr>
  </w:style>
  <w:style w:styleId="Style_21_ch" w:type="character">
    <w:name w:val="heading 5"/>
    <w:link w:val="Style_21"/>
    <w:rPr>
      <w:rFonts w:ascii="XO Thames" w:hAnsi="XO Thames"/>
      <w:b w:val="1"/>
      <w:sz w:val="22"/>
    </w:rPr>
  </w:style>
  <w:style w:styleId="Style_10" w:type="paragraph">
    <w:name w:val="Default Paragraph Font"/>
    <w:link w:val="Style_10_ch"/>
  </w:style>
  <w:style w:styleId="Style_10_ch" w:type="character">
    <w:name w:val="Default Paragraph Font"/>
    <w:link w:val="Style_10"/>
  </w:style>
  <w:style w:styleId="Style_22" w:type="paragraph">
    <w:name w:val="heading 1"/>
    <w:basedOn w:val="Style_6"/>
    <w:next w:val="Style_6"/>
    <w:link w:val="Style_22_ch"/>
    <w:uiPriority w:val="9"/>
    <w:qFormat/>
    <w:pPr>
      <w:keepNext w:val="1"/>
      <w:keepLines w:val="1"/>
      <w:spacing w:before="480" w:line="276" w:lineRule="auto"/>
      <w:ind/>
      <w:outlineLvl w:val="0"/>
    </w:pPr>
    <w:rPr>
      <w:rFonts w:ascii="Cambria" w:hAnsi="Cambria"/>
      <w:b w:val="1"/>
      <w:color w:val="365F91"/>
      <w:sz w:val="28"/>
    </w:rPr>
  </w:style>
  <w:style w:styleId="Style_22_ch" w:type="character">
    <w:name w:val="heading 1"/>
    <w:basedOn w:val="Style_6_ch"/>
    <w:link w:val="Style_22"/>
    <w:rPr>
      <w:rFonts w:ascii="Cambria" w:hAnsi="Cambria"/>
      <w:b w:val="1"/>
      <w:color w:val="365F91"/>
      <w:sz w:val="28"/>
    </w:rPr>
  </w:style>
  <w:style w:styleId="Style_23" w:type="paragraph">
    <w:name w:val="Hyperlink"/>
    <w:basedOn w:val="Style_10"/>
    <w:link w:val="Style_23_ch"/>
    <w:rPr>
      <w:color w:val="0000FF"/>
      <w:u w:val="single"/>
    </w:rPr>
  </w:style>
  <w:style w:styleId="Style_23_ch" w:type="character">
    <w:name w:val="Hyperlink"/>
    <w:basedOn w:val="Style_10_ch"/>
    <w:link w:val="Style_23"/>
    <w:rPr>
      <w:color w:val="0000FF"/>
      <w:u w:val="single"/>
    </w:rPr>
  </w:style>
  <w:style w:styleId="Style_24" w:type="paragraph">
    <w:name w:val="Footnote"/>
    <w:link w:val="Style_24_ch"/>
    <w:pPr>
      <w:ind w:firstLine="851" w:left="0"/>
      <w:jc w:val="both"/>
    </w:pPr>
    <w:rPr>
      <w:rFonts w:ascii="XO Thames" w:hAnsi="XO Thames"/>
      <w:sz w:val="22"/>
    </w:rPr>
  </w:style>
  <w:style w:styleId="Style_24_ch" w:type="character">
    <w:name w:val="Footnote"/>
    <w:link w:val="Style_24"/>
    <w:rPr>
      <w:rFonts w:ascii="XO Thames" w:hAnsi="XO Thames"/>
      <w:sz w:val="22"/>
    </w:rPr>
  </w:style>
  <w:style w:styleId="Style_25" w:type="paragraph">
    <w:name w:val="toc 1"/>
    <w:next w:val="Style_6"/>
    <w:link w:val="Style_25_ch"/>
    <w:uiPriority w:val="39"/>
    <w:pPr>
      <w:ind w:firstLine="0" w:left="0"/>
      <w:jc w:val="left"/>
    </w:pPr>
    <w:rPr>
      <w:rFonts w:ascii="XO Thames" w:hAnsi="XO Thames"/>
      <w:b w:val="1"/>
      <w:sz w:val="28"/>
    </w:rPr>
  </w:style>
  <w:style w:styleId="Style_25_ch" w:type="character">
    <w:name w:val="toc 1"/>
    <w:link w:val="Style_25"/>
    <w:rPr>
      <w:rFonts w:ascii="XO Thames" w:hAnsi="XO Thames"/>
      <w:b w:val="1"/>
      <w:sz w:val="28"/>
    </w:rPr>
  </w:style>
  <w:style w:styleId="Style_26" w:type="paragraph">
    <w:name w:val="List Paragraph"/>
    <w:basedOn w:val="Style_6"/>
    <w:link w:val="Style_26_ch"/>
    <w:pPr>
      <w:spacing w:after="200" w:line="276" w:lineRule="auto"/>
      <w:ind w:firstLine="0" w:left="720"/>
      <w:contextualSpacing w:val="1"/>
    </w:pPr>
    <w:rPr>
      <w:rFonts w:ascii="Calibri" w:hAnsi="Calibri"/>
      <w:sz w:val="22"/>
    </w:rPr>
  </w:style>
  <w:style w:styleId="Style_26_ch" w:type="character">
    <w:name w:val="List Paragraph"/>
    <w:basedOn w:val="Style_6_ch"/>
    <w:link w:val="Style_26"/>
    <w:rPr>
      <w:rFonts w:ascii="Calibri" w:hAnsi="Calibri"/>
      <w:sz w:val="22"/>
    </w:rPr>
  </w:style>
  <w:style w:styleId="Style_27" w:type="paragraph">
    <w:name w:val="Header and Footer"/>
    <w:link w:val="Style_27_ch"/>
    <w:pPr>
      <w:spacing w:line="240" w:lineRule="auto"/>
      <w:ind/>
      <w:jc w:val="both"/>
    </w:pPr>
    <w:rPr>
      <w:rFonts w:ascii="XO Thames" w:hAnsi="XO Thames"/>
      <w:sz w:val="20"/>
    </w:rPr>
  </w:style>
  <w:style w:styleId="Style_27_ch" w:type="character">
    <w:name w:val="Header and Footer"/>
    <w:link w:val="Style_27"/>
    <w:rPr>
      <w:rFonts w:ascii="XO Thames" w:hAnsi="XO Thames"/>
      <w:sz w:val="20"/>
    </w:rPr>
  </w:style>
  <w:style w:styleId="Style_4" w:type="paragraph">
    <w:name w:val="ConsPlusTitle"/>
    <w:link w:val="Style_4_ch"/>
    <w:pPr>
      <w:widowControl w:val="0"/>
      <w:ind/>
    </w:pPr>
    <w:rPr>
      <w:b w:val="1"/>
      <w:sz w:val="24"/>
    </w:rPr>
  </w:style>
  <w:style w:styleId="Style_4_ch" w:type="character">
    <w:name w:val="ConsPlusTitle"/>
    <w:link w:val="Style_4"/>
    <w:rPr>
      <w:b w:val="1"/>
      <w:sz w:val="24"/>
    </w:rPr>
  </w:style>
  <w:style w:styleId="Style_28" w:type="paragraph">
    <w:name w:val="toc 9"/>
    <w:next w:val="Style_6"/>
    <w:link w:val="Style_28_ch"/>
    <w:uiPriority w:val="39"/>
    <w:pPr>
      <w:ind w:firstLine="0" w:left="1600"/>
      <w:jc w:val="left"/>
    </w:pPr>
    <w:rPr>
      <w:rFonts w:ascii="XO Thames" w:hAnsi="XO Thames"/>
      <w:sz w:val="28"/>
    </w:rPr>
  </w:style>
  <w:style w:styleId="Style_28_ch" w:type="character">
    <w:name w:val="toc 9"/>
    <w:link w:val="Style_28"/>
    <w:rPr>
      <w:rFonts w:ascii="XO Thames" w:hAnsi="XO Thames"/>
      <w:sz w:val="28"/>
    </w:rPr>
  </w:style>
  <w:style w:styleId="Style_29" w:type="paragraph">
    <w:name w:val="toc 8"/>
    <w:next w:val="Style_6"/>
    <w:link w:val="Style_29_ch"/>
    <w:uiPriority w:val="39"/>
    <w:pPr>
      <w:ind w:firstLine="0" w:left="1400"/>
      <w:jc w:val="left"/>
    </w:pPr>
    <w:rPr>
      <w:rFonts w:ascii="XO Thames" w:hAnsi="XO Thames"/>
      <w:sz w:val="28"/>
    </w:rPr>
  </w:style>
  <w:style w:styleId="Style_29_ch" w:type="character">
    <w:name w:val="toc 8"/>
    <w:link w:val="Style_29"/>
    <w:rPr>
      <w:rFonts w:ascii="XO Thames" w:hAnsi="XO Thames"/>
      <w:sz w:val="28"/>
    </w:rPr>
  </w:style>
  <w:style w:styleId="Style_30" w:type="paragraph">
    <w:name w:val="toc 5"/>
    <w:next w:val="Style_6"/>
    <w:link w:val="Style_30_ch"/>
    <w:uiPriority w:val="39"/>
    <w:pPr>
      <w:ind w:firstLine="0" w:left="800"/>
      <w:jc w:val="left"/>
    </w:pPr>
    <w:rPr>
      <w:rFonts w:ascii="XO Thames" w:hAnsi="XO Thames"/>
      <w:sz w:val="28"/>
    </w:rPr>
  </w:style>
  <w:style w:styleId="Style_30_ch" w:type="character">
    <w:name w:val="toc 5"/>
    <w:link w:val="Style_30"/>
    <w:rPr>
      <w:rFonts w:ascii="XO Thames" w:hAnsi="XO Thames"/>
      <w:sz w:val="28"/>
    </w:rPr>
  </w:style>
  <w:style w:styleId="Style_5" w:type="paragraph">
    <w:name w:val="ConsPlusNormal"/>
    <w:link w:val="Style_5_ch"/>
    <w:pPr>
      <w:ind w:firstLine="720" w:left="0"/>
    </w:pPr>
    <w:rPr>
      <w:rFonts w:ascii="Arial" w:hAnsi="Arial"/>
    </w:rPr>
  </w:style>
  <w:style w:styleId="Style_5_ch" w:type="character">
    <w:name w:val="ConsPlusNormal"/>
    <w:link w:val="Style_5"/>
    <w:rPr>
      <w:rFonts w:ascii="Arial" w:hAnsi="Arial"/>
    </w:rPr>
  </w:style>
  <w:style w:styleId="Style_31" w:type="paragraph">
    <w:name w:val="Subtitle"/>
    <w:next w:val="Style_6"/>
    <w:link w:val="Style_31_ch"/>
    <w:uiPriority w:val="11"/>
    <w:qFormat/>
    <w:pPr>
      <w:ind/>
      <w:jc w:val="both"/>
    </w:pPr>
    <w:rPr>
      <w:rFonts w:ascii="XO Thames" w:hAnsi="XO Thames"/>
      <w:i w:val="1"/>
      <w:sz w:val="24"/>
    </w:rPr>
  </w:style>
  <w:style w:styleId="Style_31_ch" w:type="character">
    <w:name w:val="Subtitle"/>
    <w:link w:val="Style_31"/>
    <w:rPr>
      <w:rFonts w:ascii="XO Thames" w:hAnsi="XO Thames"/>
      <w:i w:val="1"/>
      <w:sz w:val="24"/>
    </w:rPr>
  </w:style>
  <w:style w:styleId="Style_32" w:type="paragraph">
    <w:name w:val="Title"/>
    <w:next w:val="Style_6"/>
    <w:link w:val="Style_32_ch"/>
    <w:uiPriority w:val="10"/>
    <w:qFormat/>
    <w:pPr>
      <w:spacing w:after="567" w:before="567"/>
      <w:ind/>
      <w:jc w:val="center"/>
    </w:pPr>
    <w:rPr>
      <w:rFonts w:ascii="XO Thames" w:hAnsi="XO Thames"/>
      <w:b w:val="1"/>
      <w:caps w:val="1"/>
      <w:sz w:val="40"/>
    </w:rPr>
  </w:style>
  <w:style w:styleId="Style_32_ch" w:type="character">
    <w:name w:val="Title"/>
    <w:link w:val="Style_32"/>
    <w:rPr>
      <w:rFonts w:ascii="XO Thames" w:hAnsi="XO Thames"/>
      <w:b w:val="1"/>
      <w:caps w:val="1"/>
      <w:sz w:val="40"/>
    </w:rPr>
  </w:style>
  <w:style w:styleId="Style_33" w:type="paragraph">
    <w:name w:val="heading 4"/>
    <w:next w:val="Style_6"/>
    <w:link w:val="Style_33_ch"/>
    <w:uiPriority w:val="9"/>
    <w:qFormat/>
    <w:pPr>
      <w:spacing w:after="120" w:before="120"/>
      <w:ind/>
      <w:jc w:val="both"/>
      <w:outlineLvl w:val="3"/>
    </w:pPr>
    <w:rPr>
      <w:rFonts w:ascii="XO Thames" w:hAnsi="XO Thames"/>
      <w:b w:val="1"/>
      <w:sz w:val="24"/>
    </w:rPr>
  </w:style>
  <w:style w:styleId="Style_33_ch" w:type="character">
    <w:name w:val="heading 4"/>
    <w:link w:val="Style_33"/>
    <w:rPr>
      <w:rFonts w:ascii="XO Thames" w:hAnsi="XO Thames"/>
      <w:b w:val="1"/>
      <w:sz w:val="24"/>
    </w:rPr>
  </w:style>
  <w:style w:styleId="Style_34" w:type="paragraph">
    <w:name w:val="heading 2"/>
    <w:next w:val="Style_6"/>
    <w:link w:val="Style_34_ch"/>
    <w:uiPriority w:val="9"/>
    <w:qFormat/>
    <w:pPr>
      <w:spacing w:after="120" w:before="120"/>
      <w:ind/>
      <w:jc w:val="both"/>
      <w:outlineLvl w:val="1"/>
    </w:pPr>
    <w:rPr>
      <w:rFonts w:ascii="XO Thames" w:hAnsi="XO Thames"/>
      <w:b w:val="1"/>
      <w:sz w:val="28"/>
    </w:rPr>
  </w:style>
  <w:style w:styleId="Style_34_ch" w:type="character">
    <w:name w:val="heading 2"/>
    <w:link w:val="Style_34"/>
    <w:rPr>
      <w:rFonts w:ascii="XO Thames" w:hAnsi="XO Thames"/>
      <w:b w:val="1"/>
      <w:sz w:val="28"/>
    </w:rPr>
  </w:style>
  <w:style w:default="1" w:styleId="Style_3" w:type="table">
    <w:name w:val="Normal Table"/>
    <w:tblPr>
      <w:tblInd w:type="dxa" w:w="0"/>
      <w:tblCellMar>
        <w:top w:type="dxa" w:w="0"/>
        <w:left w:type="dxa" w:w="108"/>
        <w:bottom w:type="dxa" w:w="0"/>
        <w:right w:type="dxa" w:w="108"/>
      </w:tblCellMar>
    </w:tblPr>
  </w:style>
  <w:style w:styleId="Style_35" w:type="table">
    <w:name w:val="Table Grid"/>
    <w:basedOn w:val="Style_3"/>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8" Target="theme/theme1.xml" Type="http://schemas.openxmlformats.org/officeDocument/2006/relationships/theme"/>
  <Relationship Id="rId7" Target="webSettings.xml" Type="http://schemas.openxmlformats.org/officeDocument/2006/relationships/webSettings"/>
  <Relationship Id="rId6" Target="stylesWithEffects.xml" Type="http://schemas.microsoft.com/office/2007/relationships/stylesWithEffects"/>
  <Relationship Id="rId5" Target="styles.xml" Type="http://schemas.openxmlformats.org/officeDocument/2006/relationships/styles"/>
  <Relationship Id="rId4" Target="settings.xml" Type="http://schemas.openxmlformats.org/officeDocument/2006/relationships/settings"/>
  <Relationship Id="rId3" Target="fontTable.xml" Type="http://schemas.openxmlformats.org/officeDocument/2006/relationships/fontTable"/>
  <Relationship Id="rId2" Target="footer2.xml" Type="http://schemas.openxmlformats.org/officeDocument/2006/relationships/footer"/>
  <Relationship Id="rId1" Target="header1.xml" Type="http://schemas.openxmlformats.org/officeDocument/2006/relationships/head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MyOffice-CoreFramework-Linux/30-1057.739.7955.691.1@6f967f4b4ae0ae6f94b7d59183011075308df4f8</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2024-10-29T06:31:02Z</dcterms:modified>
</cp:coreProperties>
</file>